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487D4" w14:textId="61ACE06B" w:rsidR="00231A45" w:rsidRPr="00190511" w:rsidRDefault="00737BC7" w:rsidP="00737BC7">
      <w:pPr>
        <w:spacing w:after="120"/>
        <w:ind w:left="2160" w:firstLine="720"/>
        <w:jc w:val="center"/>
        <w:rPr>
          <w:rFonts w:cs="Arial"/>
          <w:b/>
          <w:i/>
          <w:szCs w:val="22"/>
        </w:rPr>
      </w:pPr>
      <w:bookmarkStart w:id="0" w:name="_GoBack"/>
      <w:bookmarkEnd w:id="0"/>
      <w:r>
        <w:rPr>
          <w:noProof/>
        </w:rPr>
        <w:t xml:space="preserve">            </w:t>
      </w:r>
      <w:r w:rsidRPr="00190511">
        <w:rPr>
          <w:noProof/>
        </w:rPr>
        <w:drawing>
          <wp:inline distT="0" distB="0" distL="0" distR="0" wp14:anchorId="404726DE" wp14:editId="7D0D4742">
            <wp:extent cx="1139076" cy="1128814"/>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56599" cy="1146179"/>
                    </a:xfrm>
                    <a:prstGeom prst="rect">
                      <a:avLst/>
                    </a:prstGeom>
                  </pic:spPr>
                </pic:pic>
              </a:graphicData>
            </a:graphic>
          </wp:inline>
        </w:drawing>
      </w:r>
      <w:r w:rsidRPr="00190511">
        <w:rPr>
          <w:noProof/>
        </w:rPr>
        <w:drawing>
          <wp:anchor distT="0" distB="0" distL="114300" distR="114300" simplePos="0" relativeHeight="251658241" behindDoc="0" locked="0" layoutInCell="1" allowOverlap="1" wp14:anchorId="5AD922C4" wp14:editId="443EC234">
            <wp:simplePos x="0" y="0"/>
            <wp:positionH relativeFrom="margin">
              <wp:posOffset>928048</wp:posOffset>
            </wp:positionH>
            <wp:positionV relativeFrom="paragraph">
              <wp:posOffset>58117</wp:posOffset>
            </wp:positionV>
            <wp:extent cx="525522" cy="1121182"/>
            <wp:effectExtent l="0" t="0" r="8255" b="0"/>
            <wp:wrapNone/>
            <wp:docPr id="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522" cy="1121182"/>
                    </a:xfrm>
                    <a:prstGeom prst="rect">
                      <a:avLst/>
                    </a:prstGeom>
                    <a:noFill/>
                  </pic:spPr>
                </pic:pic>
              </a:graphicData>
            </a:graphic>
            <wp14:sizeRelH relativeFrom="page">
              <wp14:pctWidth>0</wp14:pctWidth>
            </wp14:sizeRelH>
            <wp14:sizeRelV relativeFrom="page">
              <wp14:pctHeight>0</wp14:pctHeight>
            </wp14:sizeRelV>
          </wp:anchor>
        </w:drawing>
      </w:r>
      <w:r w:rsidRPr="00190511">
        <w:rPr>
          <w:noProof/>
        </w:rPr>
        <w:t xml:space="preserve">                            </w:t>
      </w:r>
      <w:r w:rsidR="00AC2923" w:rsidRPr="00190511">
        <w:rPr>
          <w:noProof/>
        </w:rPr>
        <w:drawing>
          <wp:inline distT="0" distB="0" distL="0" distR="0" wp14:anchorId="2C18A84E" wp14:editId="67E456A0">
            <wp:extent cx="1185279" cy="838521"/>
            <wp:effectExtent l="0" t="0" r="0" b="0"/>
            <wp:docPr id="18" name="Picture 9" descr="GCFblgrnLogo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GCFblgrnLogoRGB.eps"/>
                    <pic:cNvPicPr>
                      <a:picLocks noChangeAspect="1"/>
                    </pic:cNvPicPr>
                  </pic:nvPicPr>
                  <pic:blipFill>
                    <a:blip r:embed="rId14">
                      <a:extLst>
                        <a:ext uri="{28A0092B-C50C-407E-A947-70E740481C1C}">
                          <a14:useLocalDpi xmlns:a14="http://schemas.microsoft.com/office/drawing/2010/main"/>
                        </a:ext>
                      </a:extLst>
                    </a:blip>
                    <a:stretch>
                      <a:fillRect/>
                    </a:stretch>
                  </pic:blipFill>
                  <pic:spPr>
                    <a:xfrm>
                      <a:off x="0" y="0"/>
                      <a:ext cx="1217056" cy="861002"/>
                    </a:xfrm>
                    <a:prstGeom prst="rect">
                      <a:avLst/>
                    </a:prstGeom>
                  </pic:spPr>
                </pic:pic>
              </a:graphicData>
            </a:graphic>
          </wp:inline>
        </w:drawing>
      </w:r>
    </w:p>
    <w:p w14:paraId="3E7C35C1" w14:textId="77777777" w:rsidR="00E3519C" w:rsidRPr="00190511" w:rsidRDefault="00E1433A" w:rsidP="00231A45">
      <w:pPr>
        <w:spacing w:after="240"/>
        <w:jc w:val="center"/>
        <w:rPr>
          <w:rFonts w:cs="Arial"/>
          <w:b/>
          <w:szCs w:val="22"/>
        </w:rPr>
      </w:pPr>
      <w:r w:rsidRPr="00190511">
        <w:rPr>
          <w:rFonts w:cs="Arial"/>
          <w:b/>
          <w:szCs w:val="22"/>
        </w:rPr>
        <w:t>United Nations Development Programme</w:t>
      </w:r>
    </w:p>
    <w:p w14:paraId="3E26FF4F" w14:textId="280DFEFD" w:rsidR="00DF11B5" w:rsidRPr="00190511" w:rsidRDefault="00AA4E57" w:rsidP="00231A45">
      <w:pPr>
        <w:spacing w:after="0"/>
        <w:jc w:val="center"/>
        <w:rPr>
          <w:rFonts w:cs="Arial"/>
          <w:b/>
          <w:szCs w:val="22"/>
        </w:rPr>
      </w:pPr>
      <w:r w:rsidRPr="00190511">
        <w:rPr>
          <w:rFonts w:cs="Arial"/>
          <w:b/>
          <w:szCs w:val="22"/>
        </w:rPr>
        <w:t xml:space="preserve">Annotated </w:t>
      </w:r>
      <w:r w:rsidR="001754B1" w:rsidRPr="00190511">
        <w:rPr>
          <w:rFonts w:cs="Arial"/>
          <w:b/>
          <w:szCs w:val="22"/>
        </w:rPr>
        <w:t xml:space="preserve">Project Document </w:t>
      </w:r>
      <w:r w:rsidRPr="00190511">
        <w:rPr>
          <w:rFonts w:cs="Arial"/>
          <w:b/>
          <w:szCs w:val="22"/>
        </w:rPr>
        <w:t xml:space="preserve">template </w:t>
      </w:r>
      <w:r w:rsidR="001754B1" w:rsidRPr="00190511">
        <w:rPr>
          <w:rFonts w:cs="Arial"/>
          <w:b/>
          <w:szCs w:val="22"/>
        </w:rPr>
        <w:t xml:space="preserve">for </w:t>
      </w:r>
      <w:r w:rsidR="00350554" w:rsidRPr="00190511">
        <w:rPr>
          <w:rFonts w:cs="Arial"/>
          <w:b/>
          <w:szCs w:val="22"/>
        </w:rPr>
        <w:t xml:space="preserve">NAP/Readiness </w:t>
      </w:r>
      <w:r w:rsidR="000B3D4F" w:rsidRPr="00190511">
        <w:rPr>
          <w:rFonts w:cs="Arial"/>
          <w:b/>
          <w:szCs w:val="22"/>
        </w:rPr>
        <w:t>projects</w:t>
      </w:r>
    </w:p>
    <w:p w14:paraId="791D5D80" w14:textId="37E5234D" w:rsidR="000230A3" w:rsidRPr="00190511" w:rsidRDefault="000B3D4F" w:rsidP="00231A45">
      <w:pPr>
        <w:spacing w:after="0"/>
        <w:jc w:val="center"/>
        <w:rPr>
          <w:rFonts w:cs="Arial"/>
          <w:b/>
          <w:szCs w:val="22"/>
        </w:rPr>
      </w:pPr>
      <w:r w:rsidRPr="00190511">
        <w:rPr>
          <w:rFonts w:cs="Arial"/>
          <w:b/>
          <w:szCs w:val="22"/>
        </w:rPr>
        <w:t xml:space="preserve">financed by the </w:t>
      </w:r>
      <w:r w:rsidR="00515B52" w:rsidRPr="00190511">
        <w:rPr>
          <w:rFonts w:cs="Arial"/>
          <w:b/>
          <w:szCs w:val="22"/>
        </w:rPr>
        <w:t xml:space="preserve">Green Climate Fund </w:t>
      </w:r>
    </w:p>
    <w:p w14:paraId="7698F59A" w14:textId="77777777" w:rsidR="00DF11B5" w:rsidRPr="00190511" w:rsidRDefault="00DF11B5" w:rsidP="000B3D4F">
      <w:pPr>
        <w:spacing w:after="0"/>
        <w:jc w:val="left"/>
        <w:rPr>
          <w:rFonts w:cs="Arial"/>
          <w:b/>
          <w:i/>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1169"/>
        <w:gridCol w:w="450"/>
        <w:gridCol w:w="1170"/>
        <w:gridCol w:w="177"/>
        <w:gridCol w:w="3423"/>
      </w:tblGrid>
      <w:tr w:rsidR="00B270EB" w:rsidRPr="00190511" w14:paraId="266A3836" w14:textId="77777777" w:rsidTr="003675BD">
        <w:trPr>
          <w:trHeight w:val="315"/>
        </w:trPr>
        <w:tc>
          <w:tcPr>
            <w:tcW w:w="9355" w:type="dxa"/>
            <w:gridSpan w:val="6"/>
            <w:shd w:val="clear" w:color="auto" w:fill="auto"/>
          </w:tcPr>
          <w:p w14:paraId="651309C2" w14:textId="775D6F65" w:rsidR="00B270EB" w:rsidRPr="00190511" w:rsidRDefault="00235AE4" w:rsidP="003675BD">
            <w:pPr>
              <w:spacing w:after="0"/>
              <w:jc w:val="left"/>
              <w:rPr>
                <w:rFonts w:cs="Arial"/>
                <w:b/>
                <w:szCs w:val="20"/>
              </w:rPr>
            </w:pPr>
            <w:r w:rsidRPr="00190511">
              <w:rPr>
                <w:rFonts w:cs="Arial"/>
                <w:b/>
                <w:szCs w:val="20"/>
              </w:rPr>
              <w:t xml:space="preserve">Project title:  </w:t>
            </w:r>
            <w:r w:rsidR="00E94888" w:rsidRPr="00190511">
              <w:rPr>
                <w:rFonts w:cs="Arial"/>
                <w:bCs/>
                <w:szCs w:val="20"/>
              </w:rPr>
              <w:t>Enhancing Montenegro’s capacity to integrate climate change risks into planning</w:t>
            </w:r>
          </w:p>
        </w:tc>
      </w:tr>
      <w:tr w:rsidR="00A3002E" w:rsidRPr="00190511" w14:paraId="034B8EC7" w14:textId="77777777" w:rsidTr="00485926">
        <w:trPr>
          <w:trHeight w:val="546"/>
        </w:trPr>
        <w:tc>
          <w:tcPr>
            <w:tcW w:w="2966" w:type="dxa"/>
            <w:shd w:val="clear" w:color="auto" w:fill="auto"/>
          </w:tcPr>
          <w:p w14:paraId="4E2BFF9A" w14:textId="3C4091AF" w:rsidR="00A3002E" w:rsidRPr="00190511" w:rsidRDefault="006C5DFB" w:rsidP="00B13DA2">
            <w:pPr>
              <w:spacing w:after="0"/>
              <w:jc w:val="left"/>
              <w:rPr>
                <w:rStyle w:val="Hyperlink"/>
                <w:rFonts w:cs="Arial"/>
                <w:i/>
                <w:szCs w:val="20"/>
              </w:rPr>
            </w:pPr>
            <w:r w:rsidRPr="00190511">
              <w:rPr>
                <w:rFonts w:cs="Arial"/>
                <w:b/>
                <w:szCs w:val="20"/>
              </w:rPr>
              <w:t>Country:</w:t>
            </w:r>
            <w:r w:rsidR="00E94888" w:rsidRPr="00190511">
              <w:rPr>
                <w:rFonts w:cs="Arial"/>
                <w:b/>
                <w:szCs w:val="20"/>
              </w:rPr>
              <w:t xml:space="preserve"> </w:t>
            </w:r>
            <w:r w:rsidR="00E94888" w:rsidRPr="00190511">
              <w:rPr>
                <w:rFonts w:cs="Arial"/>
                <w:bCs/>
                <w:szCs w:val="20"/>
              </w:rPr>
              <w:t xml:space="preserve">Montenegro </w:t>
            </w:r>
          </w:p>
        </w:tc>
        <w:tc>
          <w:tcPr>
            <w:tcW w:w="2966" w:type="dxa"/>
            <w:gridSpan w:val="4"/>
            <w:shd w:val="clear" w:color="auto" w:fill="auto"/>
          </w:tcPr>
          <w:p w14:paraId="675B2069" w14:textId="0DFFB08A" w:rsidR="00A3002E" w:rsidRPr="00190511" w:rsidRDefault="50064168" w:rsidP="00B13DA2">
            <w:pPr>
              <w:spacing w:after="0"/>
              <w:jc w:val="left"/>
              <w:rPr>
                <w:rStyle w:val="Hyperlink"/>
                <w:rFonts w:cs="Arial"/>
                <w:i/>
                <w:iCs/>
              </w:rPr>
            </w:pPr>
            <w:r w:rsidRPr="00190511">
              <w:rPr>
                <w:rFonts w:cs="Arial"/>
                <w:b/>
                <w:bCs/>
              </w:rPr>
              <w:t xml:space="preserve">Implementing Partner: </w:t>
            </w:r>
            <w:r w:rsidRPr="00190511">
              <w:rPr>
                <w:rFonts w:cs="Arial"/>
              </w:rPr>
              <w:t>UNDP</w:t>
            </w:r>
          </w:p>
        </w:tc>
        <w:tc>
          <w:tcPr>
            <w:tcW w:w="3423" w:type="dxa"/>
            <w:shd w:val="clear" w:color="auto" w:fill="auto"/>
          </w:tcPr>
          <w:p w14:paraId="2DF74CD7" w14:textId="0B6256A5" w:rsidR="00A3002E" w:rsidRPr="00190511" w:rsidRDefault="00A3002E" w:rsidP="00B13DA2">
            <w:pPr>
              <w:spacing w:after="0"/>
              <w:jc w:val="left"/>
              <w:rPr>
                <w:rFonts w:cs="Arial"/>
                <w:i/>
                <w:szCs w:val="20"/>
              </w:rPr>
            </w:pPr>
            <w:r w:rsidRPr="00190511">
              <w:rPr>
                <w:rFonts w:cs="Arial"/>
                <w:b/>
                <w:szCs w:val="20"/>
              </w:rPr>
              <w:t xml:space="preserve">Execution Modality: </w:t>
            </w:r>
            <w:r w:rsidRPr="00190511">
              <w:rPr>
                <w:rFonts w:cs="Arial"/>
                <w:szCs w:val="20"/>
              </w:rPr>
              <w:t>Direct Implementation Modality (DIM)</w:t>
            </w:r>
            <w:r w:rsidRPr="00190511">
              <w:rPr>
                <w:rFonts w:cs="Arial"/>
                <w:i/>
                <w:szCs w:val="20"/>
              </w:rPr>
              <w:t xml:space="preserve"> </w:t>
            </w:r>
          </w:p>
        </w:tc>
      </w:tr>
      <w:tr w:rsidR="0077088A" w:rsidRPr="00190511" w14:paraId="1ACDB75F" w14:textId="77777777" w:rsidTr="1F4856B4">
        <w:tc>
          <w:tcPr>
            <w:tcW w:w="9355" w:type="dxa"/>
            <w:gridSpan w:val="6"/>
            <w:shd w:val="clear" w:color="auto" w:fill="auto"/>
          </w:tcPr>
          <w:p w14:paraId="228D141F" w14:textId="77777777" w:rsidR="0077088A" w:rsidRPr="00190511" w:rsidRDefault="00744EA8" w:rsidP="00211545">
            <w:pPr>
              <w:spacing w:after="0"/>
              <w:jc w:val="left"/>
              <w:rPr>
                <w:rFonts w:cs="Arial"/>
                <w:i/>
                <w:szCs w:val="20"/>
              </w:rPr>
            </w:pPr>
            <w:r w:rsidRPr="00190511">
              <w:rPr>
                <w:rFonts w:cs="Arial"/>
                <w:b/>
                <w:szCs w:val="20"/>
              </w:rPr>
              <w:t xml:space="preserve">UNDAF/Country Programme </w:t>
            </w:r>
            <w:r w:rsidR="0077088A" w:rsidRPr="00190511">
              <w:rPr>
                <w:rFonts w:cs="Arial"/>
                <w:b/>
                <w:szCs w:val="20"/>
              </w:rPr>
              <w:t>Outcome</w:t>
            </w:r>
            <w:r w:rsidR="0077088A" w:rsidRPr="00190511">
              <w:rPr>
                <w:rFonts w:cs="Arial"/>
                <w:i/>
                <w:szCs w:val="20"/>
              </w:rPr>
              <w:t xml:space="preserve">: </w:t>
            </w:r>
          </w:p>
          <w:p w14:paraId="02AD22F9" w14:textId="77777777" w:rsidR="00E94888" w:rsidRPr="00190511" w:rsidRDefault="00E94888" w:rsidP="00214C13">
            <w:pPr>
              <w:spacing w:after="0"/>
              <w:rPr>
                <w:rFonts w:cs="Arial"/>
                <w:bCs/>
                <w:szCs w:val="20"/>
              </w:rPr>
            </w:pPr>
            <w:r w:rsidRPr="00190511">
              <w:rPr>
                <w:rFonts w:cs="Arial"/>
                <w:b/>
                <w:szCs w:val="20"/>
              </w:rPr>
              <w:t>UNDAF Strategic Outcome</w:t>
            </w:r>
            <w:r w:rsidRPr="00190511">
              <w:rPr>
                <w:rFonts w:cs="Arial"/>
                <w:bCs/>
                <w:szCs w:val="20"/>
              </w:rPr>
              <w:t xml:space="preserve"> - By 2021, the people of Montenegro are benefiting from sustainable management of cultural and natural resources, combating climate change and disaster-risk reduction;</w:t>
            </w:r>
          </w:p>
          <w:p w14:paraId="04B12464" w14:textId="43D62EE9" w:rsidR="00E94888" w:rsidRPr="00190511" w:rsidRDefault="007664B0" w:rsidP="00214C13">
            <w:pPr>
              <w:spacing w:after="0"/>
              <w:rPr>
                <w:rFonts w:cs="Arial"/>
                <w:bCs/>
                <w:szCs w:val="20"/>
              </w:rPr>
            </w:pPr>
            <w:r w:rsidRPr="00190511">
              <w:rPr>
                <w:rFonts w:cs="Arial"/>
                <w:b/>
                <w:szCs w:val="20"/>
              </w:rPr>
              <w:t>CPD Outcome</w:t>
            </w:r>
            <w:r w:rsidR="00E94888" w:rsidRPr="00190511">
              <w:rPr>
                <w:rFonts w:cs="Arial"/>
                <w:bCs/>
                <w:szCs w:val="20"/>
              </w:rPr>
              <w:t xml:space="preserve"> 4: By 2021, national, state and local institutions are more effective to carry out their mandates including strengthened normative frameworks that respect human rights and fundamental freedoms and ensure effective service delivery</w:t>
            </w:r>
          </w:p>
        </w:tc>
      </w:tr>
      <w:tr w:rsidR="00744EA8" w:rsidRPr="00190511" w14:paraId="085F5DC0" w14:textId="77777777" w:rsidTr="1F4856B4">
        <w:tc>
          <w:tcPr>
            <w:tcW w:w="9355" w:type="dxa"/>
            <w:gridSpan w:val="6"/>
            <w:shd w:val="clear" w:color="auto" w:fill="auto"/>
          </w:tcPr>
          <w:p w14:paraId="79CB53EB" w14:textId="059A04ED" w:rsidR="00744EA8" w:rsidRPr="00190511" w:rsidRDefault="00744EA8" w:rsidP="00E6148D">
            <w:pPr>
              <w:spacing w:after="0"/>
              <w:jc w:val="left"/>
              <w:rPr>
                <w:rFonts w:cs="Arial"/>
                <w:b/>
                <w:szCs w:val="20"/>
              </w:rPr>
            </w:pPr>
            <w:r w:rsidRPr="00190511">
              <w:rPr>
                <w:rFonts w:cs="Arial"/>
                <w:b/>
                <w:szCs w:val="20"/>
              </w:rPr>
              <w:t xml:space="preserve">UNDP Strategic Plan Output: </w:t>
            </w:r>
            <w:r w:rsidRPr="00190511">
              <w:rPr>
                <w:rFonts w:cs="Arial"/>
                <w:iCs/>
                <w:szCs w:val="20"/>
              </w:rPr>
              <w:t>2.3.1 Data and risk-informed development policies, plans, systems and financing incorporate integrated and gender-responsive solutions to reduce disaster risks, enable climate change adaptation and mitigation, and prevent risk of conflict</w:t>
            </w:r>
          </w:p>
        </w:tc>
      </w:tr>
      <w:tr w:rsidR="00744EA8" w:rsidRPr="00190511" w14:paraId="51C19395" w14:textId="77777777" w:rsidTr="00987F30">
        <w:trPr>
          <w:trHeight w:val="447"/>
        </w:trPr>
        <w:tc>
          <w:tcPr>
            <w:tcW w:w="4585" w:type="dxa"/>
            <w:gridSpan w:val="3"/>
            <w:shd w:val="clear" w:color="auto" w:fill="auto"/>
          </w:tcPr>
          <w:p w14:paraId="2E6DFF5C" w14:textId="262BAA80" w:rsidR="00744EA8" w:rsidRPr="00190511" w:rsidRDefault="00744EA8" w:rsidP="00744EA8">
            <w:pPr>
              <w:spacing w:after="240"/>
              <w:jc w:val="left"/>
              <w:rPr>
                <w:rFonts w:cs="Arial"/>
                <w:i/>
                <w:szCs w:val="20"/>
              </w:rPr>
            </w:pPr>
            <w:r w:rsidRPr="00190511">
              <w:rPr>
                <w:rFonts w:cs="Arial"/>
                <w:b/>
                <w:szCs w:val="20"/>
              </w:rPr>
              <w:t xml:space="preserve">UNDP Social and Environmental Screening Category: </w:t>
            </w:r>
            <w:r w:rsidR="002F5C06">
              <w:rPr>
                <w:rFonts w:cs="Minion Pro"/>
                <w:bCs/>
                <w:iCs/>
                <w:szCs w:val="20"/>
              </w:rPr>
              <w:t>No risk (exempt). SESP Exemption attached</w:t>
            </w:r>
          </w:p>
        </w:tc>
        <w:tc>
          <w:tcPr>
            <w:tcW w:w="4770" w:type="dxa"/>
            <w:gridSpan w:val="3"/>
            <w:shd w:val="clear" w:color="auto" w:fill="auto"/>
          </w:tcPr>
          <w:p w14:paraId="4CEA40B7" w14:textId="14233929" w:rsidR="00F7038C" w:rsidRPr="00190511" w:rsidRDefault="00744EA8" w:rsidP="00744EA8">
            <w:pPr>
              <w:spacing w:after="240"/>
              <w:jc w:val="left"/>
              <w:rPr>
                <w:b/>
                <w:bCs/>
                <w:iCs/>
              </w:rPr>
            </w:pPr>
            <w:r w:rsidRPr="00190511">
              <w:rPr>
                <w:rFonts w:cs="Arial"/>
                <w:b/>
                <w:szCs w:val="20"/>
              </w:rPr>
              <w:t>UNDP Gender Marker</w:t>
            </w:r>
            <w:r w:rsidR="00F7038C" w:rsidRPr="00190511">
              <w:rPr>
                <w:rStyle w:val="Hyperlink"/>
                <w:b/>
                <w:bCs/>
                <w:iCs/>
                <w:color w:val="auto"/>
                <w:u w:val="none"/>
              </w:rPr>
              <w:t>GEN1</w:t>
            </w:r>
          </w:p>
        </w:tc>
      </w:tr>
      <w:tr w:rsidR="00744EA8" w:rsidRPr="00190511" w14:paraId="57A3A4A9" w14:textId="77777777" w:rsidTr="1F4856B4">
        <w:tc>
          <w:tcPr>
            <w:tcW w:w="4585" w:type="dxa"/>
            <w:gridSpan w:val="3"/>
            <w:shd w:val="clear" w:color="auto" w:fill="auto"/>
          </w:tcPr>
          <w:p w14:paraId="62724605" w14:textId="64331B73" w:rsidR="00744EA8" w:rsidRPr="00190511" w:rsidRDefault="00744EA8" w:rsidP="00744EA8">
            <w:pPr>
              <w:spacing w:after="240"/>
              <w:jc w:val="left"/>
              <w:rPr>
                <w:rFonts w:cs="Arial"/>
                <w:szCs w:val="20"/>
                <w:lang w:eastAsia="zh-CN"/>
              </w:rPr>
            </w:pPr>
            <w:r w:rsidRPr="00190511">
              <w:rPr>
                <w:rFonts w:cs="Arial"/>
                <w:b/>
                <w:szCs w:val="20"/>
              </w:rPr>
              <w:t xml:space="preserve">Atlas </w:t>
            </w:r>
            <w:r w:rsidRPr="00190511">
              <w:rPr>
                <w:rFonts w:cs="Arial"/>
                <w:b/>
                <w:szCs w:val="20"/>
                <w:lang w:eastAsia="zh-CN"/>
              </w:rPr>
              <w:t>Project ID</w:t>
            </w:r>
            <w:r w:rsidRPr="00190511">
              <w:rPr>
                <w:rFonts w:cs="Arial"/>
                <w:b/>
                <w:szCs w:val="20"/>
              </w:rPr>
              <w:t xml:space="preserve">:  </w:t>
            </w:r>
            <w:r w:rsidR="00546DD2" w:rsidRPr="00190511">
              <w:rPr>
                <w:rFonts w:cs="Arial"/>
                <w:bCs/>
                <w:szCs w:val="20"/>
              </w:rPr>
              <w:t>00100486</w:t>
            </w:r>
          </w:p>
        </w:tc>
        <w:tc>
          <w:tcPr>
            <w:tcW w:w="4770" w:type="dxa"/>
            <w:gridSpan w:val="3"/>
            <w:shd w:val="clear" w:color="auto" w:fill="auto"/>
          </w:tcPr>
          <w:p w14:paraId="54F50A94" w14:textId="2D23205A" w:rsidR="00744EA8" w:rsidRPr="00190511" w:rsidRDefault="00744EA8" w:rsidP="00744EA8">
            <w:pPr>
              <w:spacing w:after="0"/>
              <w:jc w:val="left"/>
              <w:rPr>
                <w:rFonts w:cs="Arial"/>
                <w:bCs/>
                <w:szCs w:val="20"/>
              </w:rPr>
            </w:pPr>
            <w:r w:rsidRPr="00190511">
              <w:rPr>
                <w:rFonts w:cs="Arial"/>
                <w:b/>
                <w:szCs w:val="20"/>
              </w:rPr>
              <w:t>Atlas O</w:t>
            </w:r>
            <w:r w:rsidRPr="00190511">
              <w:rPr>
                <w:rFonts w:cs="Arial"/>
                <w:b/>
                <w:szCs w:val="20"/>
                <w:lang w:eastAsia="zh-CN"/>
              </w:rPr>
              <w:t>utput ID</w:t>
            </w:r>
            <w:r w:rsidRPr="00190511">
              <w:rPr>
                <w:rFonts w:cs="Arial"/>
                <w:b/>
                <w:szCs w:val="20"/>
              </w:rPr>
              <w:t xml:space="preserve">:  </w:t>
            </w:r>
            <w:r w:rsidR="00546DD2" w:rsidRPr="00190511">
              <w:rPr>
                <w:rFonts w:cs="Arial"/>
                <w:bCs/>
                <w:szCs w:val="20"/>
              </w:rPr>
              <w:t>00103426</w:t>
            </w:r>
          </w:p>
        </w:tc>
      </w:tr>
      <w:tr w:rsidR="00744EA8" w:rsidRPr="00190511" w14:paraId="1DF4F63F" w14:textId="77777777" w:rsidTr="1F4856B4">
        <w:tc>
          <w:tcPr>
            <w:tcW w:w="4585" w:type="dxa"/>
            <w:gridSpan w:val="3"/>
            <w:shd w:val="clear" w:color="auto" w:fill="auto"/>
          </w:tcPr>
          <w:p w14:paraId="3BF0B984" w14:textId="0CCC72BF" w:rsidR="00744EA8" w:rsidRPr="00190511" w:rsidRDefault="00744EA8" w:rsidP="00744EA8">
            <w:pPr>
              <w:spacing w:after="240"/>
              <w:jc w:val="left"/>
              <w:rPr>
                <w:rFonts w:cs="Arial"/>
                <w:b/>
                <w:szCs w:val="20"/>
              </w:rPr>
            </w:pPr>
            <w:r w:rsidRPr="00190511">
              <w:rPr>
                <w:rFonts w:cs="Arial"/>
                <w:b/>
                <w:szCs w:val="20"/>
              </w:rPr>
              <w:t xml:space="preserve">UNDP- PIMS ID number:  </w:t>
            </w:r>
            <w:r w:rsidR="0013122A" w:rsidRPr="00190511">
              <w:rPr>
                <w:rFonts w:cs="Arial"/>
                <w:bCs/>
                <w:szCs w:val="20"/>
              </w:rPr>
              <w:t>6079</w:t>
            </w:r>
          </w:p>
        </w:tc>
        <w:tc>
          <w:tcPr>
            <w:tcW w:w="4770" w:type="dxa"/>
            <w:gridSpan w:val="3"/>
            <w:shd w:val="clear" w:color="auto" w:fill="auto"/>
          </w:tcPr>
          <w:p w14:paraId="1D09D9CB" w14:textId="1A3704EB" w:rsidR="00744EA8" w:rsidRPr="00190511" w:rsidRDefault="00744EA8" w:rsidP="00744EA8">
            <w:pPr>
              <w:spacing w:after="240"/>
              <w:jc w:val="left"/>
              <w:rPr>
                <w:rFonts w:cs="Arial"/>
                <w:b/>
                <w:szCs w:val="20"/>
              </w:rPr>
            </w:pPr>
            <w:r w:rsidRPr="00190511">
              <w:rPr>
                <w:rFonts w:cs="Arial"/>
                <w:b/>
                <w:szCs w:val="20"/>
              </w:rPr>
              <w:t>GCF ID number:</w:t>
            </w:r>
            <w:r w:rsidR="00236B9F" w:rsidRPr="00190511">
              <w:rPr>
                <w:rFonts w:cs="Arial"/>
                <w:b/>
                <w:szCs w:val="20"/>
              </w:rPr>
              <w:t xml:space="preserve"> </w:t>
            </w:r>
            <w:r w:rsidR="00236B9F" w:rsidRPr="00190511">
              <w:t>MNE-RS-002</w:t>
            </w:r>
          </w:p>
        </w:tc>
      </w:tr>
      <w:tr w:rsidR="00744EA8" w:rsidRPr="00190511" w14:paraId="621CFD58" w14:textId="77777777" w:rsidTr="1F4856B4">
        <w:trPr>
          <w:trHeight w:val="710"/>
        </w:trPr>
        <w:tc>
          <w:tcPr>
            <w:tcW w:w="4585" w:type="dxa"/>
            <w:gridSpan w:val="3"/>
            <w:shd w:val="clear" w:color="auto" w:fill="auto"/>
          </w:tcPr>
          <w:p w14:paraId="6C368D78" w14:textId="530D88E9" w:rsidR="00744EA8" w:rsidRPr="00190511" w:rsidRDefault="00744EA8" w:rsidP="79E63765">
            <w:pPr>
              <w:spacing w:after="240"/>
              <w:jc w:val="left"/>
              <w:rPr>
                <w:rFonts w:cs="Arial"/>
                <w:szCs w:val="20"/>
              </w:rPr>
            </w:pPr>
            <w:r w:rsidRPr="00190511">
              <w:rPr>
                <w:rFonts w:cs="Arial"/>
                <w:b/>
                <w:bCs/>
              </w:rPr>
              <w:t>Planned start date</w:t>
            </w:r>
            <w:r w:rsidR="007A14C5" w:rsidRPr="00190511">
              <w:rPr>
                <w:rFonts w:cs="Arial"/>
                <w:b/>
                <w:bCs/>
              </w:rPr>
              <w:t xml:space="preserve"> of the Implementation Period</w:t>
            </w:r>
            <w:r w:rsidRPr="00190511">
              <w:rPr>
                <w:rFonts w:cs="Arial"/>
                <w:b/>
                <w:bCs/>
              </w:rPr>
              <w:t>:</w:t>
            </w:r>
            <w:r w:rsidR="6701F282" w:rsidRPr="00190511">
              <w:rPr>
                <w:rFonts w:cs="Arial"/>
                <w:b/>
                <w:bCs/>
              </w:rPr>
              <w:t xml:space="preserve"> </w:t>
            </w:r>
          </w:p>
          <w:p w14:paraId="0E8D0A02" w14:textId="7976F565" w:rsidR="00F7038C" w:rsidRPr="00190511" w:rsidRDefault="00F7038C" w:rsidP="79E63765">
            <w:pPr>
              <w:spacing w:after="240"/>
              <w:jc w:val="left"/>
              <w:rPr>
                <w:rFonts w:cs="Arial"/>
              </w:rPr>
            </w:pPr>
            <w:r w:rsidRPr="00190511">
              <w:rPr>
                <w:rFonts w:cs="Arial"/>
                <w:szCs w:val="20"/>
              </w:rPr>
              <w:t>29.11.20</w:t>
            </w:r>
            <w:r w:rsidR="00B0796A" w:rsidRPr="00190511">
              <w:rPr>
                <w:rFonts w:cs="Arial"/>
                <w:szCs w:val="20"/>
              </w:rPr>
              <w:t>20</w:t>
            </w:r>
          </w:p>
        </w:tc>
        <w:tc>
          <w:tcPr>
            <w:tcW w:w="4770" w:type="dxa"/>
            <w:gridSpan w:val="3"/>
            <w:shd w:val="clear" w:color="auto" w:fill="auto"/>
          </w:tcPr>
          <w:p w14:paraId="04816638" w14:textId="65402BBC" w:rsidR="00DD08E5" w:rsidRPr="00190511" w:rsidRDefault="00DD08E5" w:rsidP="25AE18F8">
            <w:pPr>
              <w:spacing w:after="240"/>
              <w:jc w:val="left"/>
              <w:rPr>
                <w:rFonts w:cs="Arial"/>
              </w:rPr>
            </w:pPr>
            <w:r w:rsidRPr="00190511">
              <w:rPr>
                <w:rFonts w:cs="Arial"/>
                <w:b/>
                <w:bCs/>
              </w:rPr>
              <w:t xml:space="preserve">Expected Duration of the R&amp;P Support: </w:t>
            </w:r>
          </w:p>
          <w:p w14:paraId="3457D4FD" w14:textId="24E4DCE8" w:rsidR="00367531" w:rsidRPr="00190511" w:rsidRDefault="00546DD2" w:rsidP="25AE18F8">
            <w:pPr>
              <w:spacing w:after="240"/>
              <w:jc w:val="left"/>
              <w:rPr>
                <w:rFonts w:cs="Arial"/>
                <w:i/>
                <w:iCs/>
              </w:rPr>
            </w:pPr>
            <w:r w:rsidRPr="00190511">
              <w:rPr>
                <w:rFonts w:cs="Arial"/>
                <w:i/>
                <w:iCs/>
              </w:rPr>
              <w:t xml:space="preserve">36 months </w:t>
            </w:r>
          </w:p>
          <w:p w14:paraId="53C5B0D0" w14:textId="79914C99" w:rsidR="00744EA8" w:rsidRPr="00190511" w:rsidRDefault="7F2FCDA3" w:rsidP="00190511">
            <w:pPr>
              <w:spacing w:after="240"/>
              <w:jc w:val="left"/>
              <w:rPr>
                <w:rFonts w:eastAsia="Calibri" w:cs="Calibri"/>
                <w:i/>
                <w:iCs/>
                <w:color w:val="FF0000"/>
              </w:rPr>
            </w:pPr>
            <w:r w:rsidRPr="00190511">
              <w:rPr>
                <w:rFonts w:cs="Arial"/>
                <w:b/>
                <w:bCs/>
              </w:rPr>
              <w:t>Planned end date</w:t>
            </w:r>
            <w:r w:rsidR="00BF6C5A" w:rsidRPr="00190511">
              <w:rPr>
                <w:rFonts w:cs="Arial"/>
                <w:b/>
                <w:bCs/>
              </w:rPr>
              <w:t xml:space="preserve"> of the Implementation Period</w:t>
            </w:r>
            <w:r w:rsidRPr="00190511">
              <w:rPr>
                <w:rFonts w:cs="Arial"/>
                <w:b/>
                <w:bCs/>
              </w:rPr>
              <w:t xml:space="preserve">: </w:t>
            </w:r>
            <w:r w:rsidR="09A677DE" w:rsidRPr="00190511">
              <w:rPr>
                <w:rFonts w:cs="Arial"/>
                <w:b/>
                <w:bCs/>
              </w:rPr>
              <w:t xml:space="preserve"> </w:t>
            </w:r>
            <w:r w:rsidR="00B0796A" w:rsidRPr="001A2BA2">
              <w:rPr>
                <w:rFonts w:cs="Arial"/>
              </w:rPr>
              <w:t>28 October 2023</w:t>
            </w:r>
          </w:p>
        </w:tc>
      </w:tr>
      <w:tr w:rsidR="00744EA8" w:rsidRPr="00190511" w14:paraId="55F4B41B" w14:textId="77777777" w:rsidTr="1F4856B4">
        <w:tc>
          <w:tcPr>
            <w:tcW w:w="9355" w:type="dxa"/>
            <w:gridSpan w:val="6"/>
            <w:shd w:val="clear" w:color="auto" w:fill="auto"/>
          </w:tcPr>
          <w:p w14:paraId="03BF1E29" w14:textId="14916A8F" w:rsidR="00744EA8" w:rsidRPr="00190511" w:rsidRDefault="00744EA8" w:rsidP="00744EA8">
            <w:pPr>
              <w:spacing w:after="240"/>
              <w:jc w:val="left"/>
              <w:rPr>
                <w:rFonts w:cs="Arial"/>
                <w:b/>
                <w:szCs w:val="20"/>
              </w:rPr>
            </w:pPr>
            <w:r w:rsidRPr="00190511">
              <w:rPr>
                <w:rFonts w:cs="Arial"/>
                <w:b/>
                <w:szCs w:val="20"/>
              </w:rPr>
              <w:t xml:space="preserve">PAC meeting date:  </w:t>
            </w:r>
            <w:r w:rsidRPr="00190511">
              <w:rPr>
                <w:rFonts w:cs="Arial"/>
                <w:i/>
                <w:szCs w:val="20"/>
              </w:rPr>
              <w:t xml:space="preserve">this is defined as the actual project appraisal committee meeting date (to be added before DOA issuance). </w:t>
            </w:r>
          </w:p>
        </w:tc>
      </w:tr>
      <w:tr w:rsidR="00744EA8" w:rsidRPr="00190511" w14:paraId="1D08B1B5" w14:textId="77777777" w:rsidTr="004C36EF">
        <w:trPr>
          <w:trHeight w:val="4353"/>
        </w:trPr>
        <w:tc>
          <w:tcPr>
            <w:tcW w:w="9355" w:type="dxa"/>
            <w:gridSpan w:val="6"/>
            <w:shd w:val="clear" w:color="auto" w:fill="auto"/>
          </w:tcPr>
          <w:p w14:paraId="1A27DF38" w14:textId="2E1009FF" w:rsidR="00546DD2" w:rsidRPr="00190511" w:rsidRDefault="00744EA8" w:rsidP="0021045A">
            <w:pPr>
              <w:spacing w:after="0"/>
              <w:jc w:val="left"/>
              <w:rPr>
                <w:rFonts w:cs="Arial"/>
                <w:i/>
                <w:szCs w:val="20"/>
              </w:rPr>
            </w:pPr>
            <w:r w:rsidRPr="00190511">
              <w:rPr>
                <w:rFonts w:cs="Arial"/>
                <w:b/>
                <w:szCs w:val="20"/>
              </w:rPr>
              <w:lastRenderedPageBreak/>
              <w:t xml:space="preserve">Brief project description: </w:t>
            </w:r>
            <w:r w:rsidRPr="00190511">
              <w:rPr>
                <w:rFonts w:cs="Arial"/>
                <w:i/>
                <w:szCs w:val="20"/>
              </w:rPr>
              <w:t xml:space="preserve">Briefly (no more than 200 words) describe the overall development challenge and the expected results of the project </w:t>
            </w:r>
            <w:r w:rsidR="00546DD2" w:rsidRPr="00190511">
              <w:rPr>
                <w:rFonts w:cs="Arial"/>
                <w:iCs/>
                <w:szCs w:val="20"/>
              </w:rPr>
              <w:t xml:space="preserve">Climate change poses significant risks to its long-term development and consequently the Government of Montenegro (GoM) has taken several foundational steps to develop a long-term adaptation planning process that is anchored in the National Climate Change Strategy by 2030 and Montenegro’s National Communication. </w:t>
            </w:r>
          </w:p>
          <w:p w14:paraId="06AB28E9" w14:textId="77777777" w:rsidR="00546DD2" w:rsidRPr="00190511" w:rsidRDefault="00546DD2" w:rsidP="0021045A">
            <w:pPr>
              <w:spacing w:after="0"/>
              <w:rPr>
                <w:rFonts w:cs="Arial"/>
                <w:iCs/>
                <w:szCs w:val="20"/>
              </w:rPr>
            </w:pPr>
            <w:r w:rsidRPr="00190511">
              <w:rPr>
                <w:rFonts w:cs="Arial"/>
                <w:iCs/>
                <w:szCs w:val="20"/>
              </w:rPr>
              <w:t xml:space="preserve">While these foundational steps provide a starting point, the GoM has identified several gaps that inhibit effective adaptation planning. These gaps include: </w:t>
            </w:r>
          </w:p>
          <w:p w14:paraId="6F4D23A5" w14:textId="77777777" w:rsidR="00546DD2" w:rsidRPr="00190511" w:rsidRDefault="00546DD2" w:rsidP="0021045A">
            <w:pPr>
              <w:spacing w:after="0"/>
              <w:rPr>
                <w:rFonts w:cs="Arial"/>
                <w:iCs/>
                <w:szCs w:val="20"/>
              </w:rPr>
            </w:pPr>
            <w:r w:rsidRPr="00190511">
              <w:rPr>
                <w:rFonts w:cs="Arial"/>
                <w:iCs/>
                <w:szCs w:val="20"/>
              </w:rPr>
              <w:t>•</w:t>
            </w:r>
            <w:r w:rsidRPr="00190511">
              <w:rPr>
                <w:rFonts w:cs="Arial"/>
                <w:iCs/>
                <w:szCs w:val="20"/>
              </w:rPr>
              <w:tab/>
              <w:t xml:space="preserve">An underperforming coordination framework, </w:t>
            </w:r>
          </w:p>
          <w:p w14:paraId="7D5D6933" w14:textId="77777777" w:rsidR="00546DD2" w:rsidRPr="00190511" w:rsidRDefault="00546DD2" w:rsidP="0021045A">
            <w:pPr>
              <w:spacing w:after="0"/>
              <w:rPr>
                <w:rFonts w:cs="Arial"/>
                <w:iCs/>
                <w:szCs w:val="20"/>
              </w:rPr>
            </w:pPr>
            <w:r w:rsidRPr="00190511">
              <w:rPr>
                <w:rFonts w:cs="Arial"/>
                <w:iCs/>
                <w:szCs w:val="20"/>
              </w:rPr>
              <w:t>•</w:t>
            </w:r>
            <w:r w:rsidRPr="00190511">
              <w:rPr>
                <w:rFonts w:cs="Arial"/>
                <w:iCs/>
                <w:szCs w:val="20"/>
              </w:rPr>
              <w:tab/>
              <w:t xml:space="preserve">A lack of institutional capacity, </w:t>
            </w:r>
          </w:p>
          <w:p w14:paraId="0399B7E7" w14:textId="77777777" w:rsidR="00546DD2" w:rsidRPr="00190511" w:rsidRDefault="00546DD2" w:rsidP="0021045A">
            <w:pPr>
              <w:spacing w:after="0"/>
              <w:rPr>
                <w:rFonts w:cs="Arial"/>
                <w:iCs/>
                <w:szCs w:val="20"/>
              </w:rPr>
            </w:pPr>
            <w:r w:rsidRPr="00190511">
              <w:rPr>
                <w:rFonts w:cs="Arial"/>
                <w:iCs/>
                <w:szCs w:val="20"/>
              </w:rPr>
              <w:t>•</w:t>
            </w:r>
            <w:r w:rsidRPr="00190511">
              <w:rPr>
                <w:rFonts w:cs="Arial"/>
                <w:iCs/>
                <w:szCs w:val="20"/>
              </w:rPr>
              <w:tab/>
              <w:t xml:space="preserve">insufficient information and lack of finance to fund adaptation investments, and </w:t>
            </w:r>
          </w:p>
          <w:p w14:paraId="57946D97" w14:textId="1B0F8AA4" w:rsidR="00546DD2" w:rsidRPr="00190511" w:rsidRDefault="00546DD2" w:rsidP="0021045A">
            <w:pPr>
              <w:spacing w:after="0"/>
              <w:rPr>
                <w:rFonts w:cs="Arial"/>
                <w:iCs/>
                <w:szCs w:val="20"/>
              </w:rPr>
            </w:pPr>
            <w:r w:rsidRPr="00190511">
              <w:rPr>
                <w:rFonts w:cs="Arial"/>
                <w:iCs/>
                <w:szCs w:val="20"/>
              </w:rPr>
              <w:t>•</w:t>
            </w:r>
            <w:r w:rsidRPr="00190511">
              <w:rPr>
                <w:rFonts w:cs="Arial"/>
                <w:iCs/>
                <w:szCs w:val="20"/>
              </w:rPr>
              <w:tab/>
              <w:t xml:space="preserve">a private sector that has a low capacity to understand and respond to climate vulnerabilities and risks. </w:t>
            </w:r>
          </w:p>
          <w:p w14:paraId="67B053BF" w14:textId="3E467B90" w:rsidR="00546DD2" w:rsidRPr="00190511" w:rsidRDefault="00546DD2" w:rsidP="004C36EF">
            <w:pPr>
              <w:spacing w:after="0"/>
              <w:rPr>
                <w:rFonts w:cs="Arial"/>
                <w:iCs/>
                <w:szCs w:val="20"/>
              </w:rPr>
            </w:pPr>
            <w:r w:rsidRPr="00190511">
              <w:rPr>
                <w:rFonts w:cs="Arial"/>
                <w:iCs/>
                <w:szCs w:val="20"/>
              </w:rPr>
              <w:t xml:space="preserve">With the GCF support, Montenegro will strengthen its institutional coordination framework, expanding the technical capacities of those responsible and involved in adaptation planning, enhance the evidence base required for effective decision making, and define a resource mobilization strategy. </w:t>
            </w:r>
          </w:p>
          <w:p w14:paraId="51253FAD" w14:textId="00BF308C" w:rsidR="00744EA8" w:rsidRPr="00190511" w:rsidRDefault="00546DD2" w:rsidP="004C36EF">
            <w:pPr>
              <w:spacing w:after="0"/>
              <w:rPr>
                <w:rFonts w:cs="Arial"/>
                <w:b/>
                <w:szCs w:val="20"/>
              </w:rPr>
            </w:pPr>
            <w:r w:rsidRPr="00190511">
              <w:rPr>
                <w:rFonts w:cs="Arial"/>
                <w:iCs/>
                <w:szCs w:val="20"/>
              </w:rPr>
              <w:t xml:space="preserve">The main beneficiaries of the project are </w:t>
            </w:r>
            <w:r w:rsidR="00C85C69" w:rsidRPr="00190511">
              <w:rPr>
                <w:rFonts w:cs="Arial"/>
                <w:iCs/>
                <w:szCs w:val="20"/>
              </w:rPr>
              <w:t xml:space="preserve">ministries and institutions responsible for issues </w:t>
            </w:r>
            <w:r w:rsidR="00A763EE" w:rsidRPr="00190511">
              <w:rPr>
                <w:rFonts w:cs="Arial"/>
                <w:iCs/>
                <w:szCs w:val="20"/>
              </w:rPr>
              <w:t>of s</w:t>
            </w:r>
            <w:r w:rsidRPr="00190511">
              <w:rPr>
                <w:rFonts w:cs="Arial"/>
                <w:iCs/>
                <w:szCs w:val="20"/>
              </w:rPr>
              <w:t xml:space="preserve">ustainable </w:t>
            </w:r>
            <w:r w:rsidR="00C85C69" w:rsidRPr="00190511">
              <w:rPr>
                <w:rFonts w:cs="Arial"/>
                <w:iCs/>
                <w:szCs w:val="20"/>
              </w:rPr>
              <w:t>d</w:t>
            </w:r>
            <w:r w:rsidRPr="00190511">
              <w:rPr>
                <w:rFonts w:cs="Arial"/>
                <w:iCs/>
                <w:szCs w:val="20"/>
              </w:rPr>
              <w:t xml:space="preserve">evelopment and </w:t>
            </w:r>
            <w:r w:rsidR="00C85C69" w:rsidRPr="00190511">
              <w:rPr>
                <w:rFonts w:cs="Arial"/>
                <w:iCs/>
                <w:szCs w:val="20"/>
              </w:rPr>
              <w:t>t</w:t>
            </w:r>
            <w:r w:rsidRPr="00190511">
              <w:rPr>
                <w:rFonts w:cs="Arial"/>
                <w:iCs/>
                <w:szCs w:val="20"/>
              </w:rPr>
              <w:t xml:space="preserve">ourism, </w:t>
            </w:r>
            <w:r w:rsidR="00C85C69" w:rsidRPr="00190511">
              <w:rPr>
                <w:rFonts w:cs="Arial"/>
                <w:iCs/>
                <w:szCs w:val="20"/>
              </w:rPr>
              <w:t>agriculture and rural development, health, economy and finance</w:t>
            </w:r>
            <w:r w:rsidR="00A763EE" w:rsidRPr="00190511">
              <w:rPr>
                <w:rFonts w:cs="Arial"/>
                <w:iCs/>
                <w:szCs w:val="20"/>
              </w:rPr>
              <w:t xml:space="preserve"> and the </w:t>
            </w:r>
            <w:r w:rsidRPr="00190511">
              <w:rPr>
                <w:rFonts w:cs="Arial"/>
                <w:iCs/>
                <w:szCs w:val="20"/>
              </w:rPr>
              <w:t>Institute of Hydrometeorology and Seismology of Montenegro</w:t>
            </w:r>
            <w:r w:rsidRPr="00190511">
              <w:rPr>
                <w:rFonts w:cs="Arial"/>
                <w:i/>
                <w:szCs w:val="20"/>
              </w:rPr>
              <w:t xml:space="preserve">. </w:t>
            </w:r>
          </w:p>
        </w:tc>
      </w:tr>
      <w:tr w:rsidR="00744EA8" w:rsidRPr="00190511" w14:paraId="28A6FA5D" w14:textId="77777777" w:rsidTr="1F4856B4">
        <w:trPr>
          <w:trHeight w:val="377"/>
        </w:trPr>
        <w:tc>
          <w:tcPr>
            <w:tcW w:w="9355" w:type="dxa"/>
            <w:gridSpan w:val="6"/>
            <w:shd w:val="clear" w:color="auto" w:fill="D9D9D9" w:themeFill="background1" w:themeFillShade="D9"/>
          </w:tcPr>
          <w:p w14:paraId="719628C5" w14:textId="345ACD83" w:rsidR="00744EA8" w:rsidRPr="00190511" w:rsidRDefault="00744EA8" w:rsidP="00744EA8">
            <w:pPr>
              <w:spacing w:after="240"/>
              <w:jc w:val="left"/>
              <w:rPr>
                <w:rFonts w:cs="Arial"/>
                <w:b/>
                <w:smallCaps/>
                <w:szCs w:val="20"/>
              </w:rPr>
            </w:pPr>
            <w:r w:rsidRPr="00190511">
              <w:rPr>
                <w:rFonts w:cs="Arial"/>
                <w:b/>
                <w:smallCaps/>
                <w:szCs w:val="20"/>
              </w:rPr>
              <w:t xml:space="preserve">Financing Plan </w:t>
            </w:r>
          </w:p>
        </w:tc>
      </w:tr>
      <w:tr w:rsidR="00744EA8" w:rsidRPr="00190511" w14:paraId="635C43EE" w14:textId="77777777" w:rsidTr="1F4856B4">
        <w:tc>
          <w:tcPr>
            <w:tcW w:w="4585" w:type="dxa"/>
            <w:gridSpan w:val="3"/>
            <w:shd w:val="clear" w:color="auto" w:fill="auto"/>
          </w:tcPr>
          <w:p w14:paraId="28DF91BC" w14:textId="56349446" w:rsidR="00744EA8" w:rsidRPr="00190511" w:rsidRDefault="00744EA8" w:rsidP="79E63765">
            <w:pPr>
              <w:spacing w:after="240"/>
              <w:jc w:val="left"/>
              <w:rPr>
                <w:rFonts w:cs="Arial"/>
              </w:rPr>
            </w:pPr>
            <w:r w:rsidRPr="00190511">
              <w:rPr>
                <w:rFonts w:cs="Arial"/>
              </w:rPr>
              <w:t xml:space="preserve">GCF grant </w:t>
            </w:r>
          </w:p>
        </w:tc>
        <w:tc>
          <w:tcPr>
            <w:tcW w:w="4770" w:type="dxa"/>
            <w:gridSpan w:val="3"/>
            <w:shd w:val="clear" w:color="auto" w:fill="auto"/>
          </w:tcPr>
          <w:p w14:paraId="23E6ABDF" w14:textId="494A321A" w:rsidR="00744EA8" w:rsidRPr="00190511" w:rsidRDefault="00DA7C1E" w:rsidP="79E63765">
            <w:pPr>
              <w:spacing w:after="240"/>
              <w:jc w:val="left"/>
              <w:rPr>
                <w:rFonts w:cs="Arial"/>
              </w:rPr>
            </w:pPr>
            <w:r w:rsidRPr="00190511">
              <w:rPr>
                <w:rFonts w:cs="Arial"/>
              </w:rPr>
              <w:t>1,721,932 USD</w:t>
            </w:r>
            <w:r w:rsidR="591A9310" w:rsidRPr="00190511">
              <w:rPr>
                <w:rFonts w:cs="Arial"/>
              </w:rPr>
              <w:t xml:space="preserve"> </w:t>
            </w:r>
          </w:p>
        </w:tc>
      </w:tr>
      <w:tr w:rsidR="00744EA8" w:rsidRPr="00190511" w14:paraId="58EE269A" w14:textId="77777777" w:rsidTr="1F4856B4">
        <w:tc>
          <w:tcPr>
            <w:tcW w:w="4585" w:type="dxa"/>
            <w:gridSpan w:val="3"/>
            <w:shd w:val="clear" w:color="auto" w:fill="auto"/>
          </w:tcPr>
          <w:p w14:paraId="7CB4539D" w14:textId="77777777" w:rsidR="00744EA8" w:rsidRPr="00190511" w:rsidRDefault="00744EA8" w:rsidP="0055159F">
            <w:pPr>
              <w:pStyle w:val="ListParagraph"/>
              <w:numPr>
                <w:ilvl w:val="0"/>
                <w:numId w:val="5"/>
              </w:numPr>
              <w:spacing w:after="240"/>
              <w:jc w:val="right"/>
              <w:rPr>
                <w:rFonts w:ascii="Calibri" w:hAnsi="Calibri" w:cs="Arial"/>
                <w:b/>
                <w:sz w:val="20"/>
                <w:szCs w:val="20"/>
              </w:rPr>
            </w:pPr>
            <w:r w:rsidRPr="00190511">
              <w:rPr>
                <w:rFonts w:ascii="Calibri" w:hAnsi="Calibri" w:cs="Arial"/>
                <w:b/>
                <w:sz w:val="20"/>
                <w:szCs w:val="20"/>
                <w:lang w:eastAsia="zh-CN"/>
              </w:rPr>
              <w:t xml:space="preserve">Total </w:t>
            </w:r>
            <w:r w:rsidRPr="00190511">
              <w:rPr>
                <w:rFonts w:ascii="Calibri" w:hAnsi="Calibri" w:cs="Arial"/>
                <w:b/>
                <w:sz w:val="20"/>
                <w:szCs w:val="20"/>
              </w:rPr>
              <w:t xml:space="preserve">Budget administered by UNDP </w:t>
            </w:r>
          </w:p>
        </w:tc>
        <w:tc>
          <w:tcPr>
            <w:tcW w:w="4770" w:type="dxa"/>
            <w:gridSpan w:val="3"/>
            <w:shd w:val="clear" w:color="auto" w:fill="auto"/>
          </w:tcPr>
          <w:p w14:paraId="2CF89EBB" w14:textId="3E70F905" w:rsidR="00744EA8" w:rsidRPr="00190511" w:rsidRDefault="00DA7C1E" w:rsidP="79E63765">
            <w:pPr>
              <w:spacing w:after="240"/>
              <w:jc w:val="left"/>
              <w:rPr>
                <w:rFonts w:cs="Arial"/>
              </w:rPr>
            </w:pPr>
            <w:r w:rsidRPr="00190511">
              <w:rPr>
                <w:rFonts w:cs="Arial"/>
              </w:rPr>
              <w:t>1,721,932 USD</w:t>
            </w:r>
            <w:r w:rsidRPr="00190511">
              <w:rPr>
                <w:rFonts w:cs="Arial"/>
                <w:b/>
                <w:bCs/>
              </w:rPr>
              <w:t xml:space="preserve"> </w:t>
            </w:r>
            <w:r w:rsidR="4C713AE4" w:rsidRPr="00190511">
              <w:rPr>
                <w:rFonts w:cs="Arial"/>
                <w:b/>
                <w:bCs/>
              </w:rPr>
              <w:t xml:space="preserve"> </w:t>
            </w:r>
          </w:p>
        </w:tc>
      </w:tr>
      <w:tr w:rsidR="00744EA8" w:rsidRPr="00190511" w14:paraId="6C5E7D87" w14:textId="77777777" w:rsidTr="1F4856B4">
        <w:tc>
          <w:tcPr>
            <w:tcW w:w="9355" w:type="dxa"/>
            <w:gridSpan w:val="6"/>
            <w:shd w:val="clear" w:color="auto" w:fill="BFBFBF" w:themeFill="background1" w:themeFillShade="BF"/>
          </w:tcPr>
          <w:p w14:paraId="5DA70B04" w14:textId="77777777" w:rsidR="00744EA8" w:rsidRPr="00190511" w:rsidRDefault="00744EA8" w:rsidP="00744EA8">
            <w:pPr>
              <w:spacing w:after="240"/>
              <w:jc w:val="left"/>
              <w:rPr>
                <w:rFonts w:cs="Arial"/>
                <w:b/>
                <w:smallCaps/>
                <w:szCs w:val="20"/>
              </w:rPr>
            </w:pPr>
            <w:r w:rsidRPr="00190511">
              <w:rPr>
                <w:rFonts w:cs="Arial"/>
                <w:b/>
                <w:smallCaps/>
                <w:szCs w:val="20"/>
              </w:rPr>
              <w:t>Signatures</w:t>
            </w:r>
          </w:p>
        </w:tc>
      </w:tr>
      <w:tr w:rsidR="00744EA8" w:rsidRPr="00190511" w14:paraId="7C55286E" w14:textId="77777777" w:rsidTr="1F4856B4">
        <w:tc>
          <w:tcPr>
            <w:tcW w:w="4135" w:type="dxa"/>
            <w:gridSpan w:val="2"/>
            <w:shd w:val="clear" w:color="auto" w:fill="auto"/>
          </w:tcPr>
          <w:p w14:paraId="49121B21" w14:textId="77777777" w:rsidR="00744EA8" w:rsidRPr="00190511" w:rsidRDefault="00744EA8" w:rsidP="00744EA8">
            <w:pPr>
              <w:spacing w:after="240"/>
              <w:jc w:val="left"/>
              <w:rPr>
                <w:rFonts w:cs="Arial"/>
                <w:szCs w:val="20"/>
              </w:rPr>
            </w:pPr>
            <w:r w:rsidRPr="00190511">
              <w:rPr>
                <w:rFonts w:cs="Arial"/>
                <w:b/>
                <w:szCs w:val="20"/>
              </w:rPr>
              <w:t xml:space="preserve">Signature:  </w:t>
            </w:r>
            <w:r w:rsidRPr="00190511">
              <w:rPr>
                <w:rFonts w:cs="Arial"/>
                <w:szCs w:val="20"/>
              </w:rPr>
              <w:t>print name below</w:t>
            </w:r>
          </w:p>
          <w:p w14:paraId="56A7AEFB" w14:textId="77777777" w:rsidR="00744EA8" w:rsidRPr="00190511" w:rsidRDefault="00744EA8" w:rsidP="00744EA8">
            <w:pPr>
              <w:spacing w:after="240"/>
              <w:jc w:val="left"/>
              <w:rPr>
                <w:rFonts w:cs="Arial"/>
                <w:b/>
                <w:szCs w:val="20"/>
              </w:rPr>
            </w:pPr>
          </w:p>
        </w:tc>
        <w:tc>
          <w:tcPr>
            <w:tcW w:w="1620" w:type="dxa"/>
            <w:gridSpan w:val="2"/>
            <w:shd w:val="clear" w:color="auto" w:fill="auto"/>
          </w:tcPr>
          <w:p w14:paraId="79F0C5E5" w14:textId="50E69BA3" w:rsidR="00744EA8" w:rsidRPr="00190511" w:rsidRDefault="00744EA8" w:rsidP="00744EA8">
            <w:pPr>
              <w:spacing w:after="240"/>
              <w:jc w:val="left"/>
              <w:rPr>
                <w:rFonts w:cs="Arial"/>
                <w:b/>
                <w:szCs w:val="20"/>
              </w:rPr>
            </w:pPr>
            <w:r w:rsidRPr="00190511">
              <w:rPr>
                <w:rFonts w:cs="Arial"/>
                <w:b/>
                <w:szCs w:val="20"/>
              </w:rPr>
              <w:t>Agreed by UNDP</w:t>
            </w:r>
          </w:p>
        </w:tc>
        <w:tc>
          <w:tcPr>
            <w:tcW w:w="3600" w:type="dxa"/>
            <w:gridSpan w:val="2"/>
            <w:shd w:val="clear" w:color="auto" w:fill="auto"/>
          </w:tcPr>
          <w:p w14:paraId="24E4E5EB" w14:textId="42925EF7" w:rsidR="00744EA8" w:rsidRPr="00190511" w:rsidRDefault="00744EA8" w:rsidP="00744EA8">
            <w:pPr>
              <w:spacing w:after="240"/>
              <w:jc w:val="left"/>
              <w:rPr>
                <w:rFonts w:cs="Arial"/>
                <w:b/>
                <w:szCs w:val="20"/>
              </w:rPr>
            </w:pPr>
            <w:r w:rsidRPr="00190511">
              <w:rPr>
                <w:rFonts w:cs="Arial"/>
                <w:b/>
                <w:szCs w:val="20"/>
              </w:rPr>
              <w:t>Date/Month/Year:</w:t>
            </w:r>
            <w:r w:rsidRPr="00190511">
              <w:rPr>
                <w:rFonts w:cs="Arial"/>
                <w:szCs w:val="20"/>
              </w:rPr>
              <w:t xml:space="preserve"> </w:t>
            </w:r>
          </w:p>
        </w:tc>
      </w:tr>
    </w:tbl>
    <w:p w14:paraId="70A64F58" w14:textId="77777777" w:rsidR="008968AE" w:rsidRPr="00190511" w:rsidRDefault="008968AE" w:rsidP="00235AE4">
      <w:pPr>
        <w:spacing w:after="240"/>
        <w:jc w:val="left"/>
        <w:rPr>
          <w:rFonts w:cs="Arial"/>
          <w:b/>
          <w:szCs w:val="20"/>
        </w:rPr>
      </w:pPr>
    </w:p>
    <w:p w14:paraId="2A059812" w14:textId="06822199" w:rsidR="00744EA8" w:rsidRPr="00190511" w:rsidRDefault="00744EA8" w:rsidP="00744EA8">
      <w:r w:rsidRPr="00190511">
        <w:rPr>
          <w:b/>
        </w:rPr>
        <w:t>Disbursement</w:t>
      </w:r>
      <w:r w:rsidRPr="00190511">
        <w:t>: The UNDP CO is aware of the conditions of disbursement ascribed to the first and subsequent tranches of the GCF funding as specified in the F</w:t>
      </w:r>
      <w:r w:rsidR="002D620B" w:rsidRPr="00190511">
        <w:t>W</w:t>
      </w:r>
      <w:r w:rsidRPr="00190511">
        <w:t>A (and in particular Clause 4 of the F</w:t>
      </w:r>
      <w:r w:rsidR="002D620B" w:rsidRPr="00190511">
        <w:t>W</w:t>
      </w:r>
      <w:r w:rsidRPr="00190511">
        <w:t>A). To the extent that these obligations reflect actions of UNDP, UNDP must ensure that the conditions are met and there is continuing compliance, as well as understanding that availability of GCF funding is contingent on meeting all conditions listed in the FA.</w:t>
      </w:r>
    </w:p>
    <w:p w14:paraId="031C5B0B" w14:textId="77777777" w:rsidR="008968AE" w:rsidRPr="00190511" w:rsidRDefault="008968AE">
      <w:pPr>
        <w:spacing w:after="0"/>
        <w:jc w:val="left"/>
        <w:rPr>
          <w:rFonts w:cs="Arial"/>
          <w:szCs w:val="20"/>
        </w:rPr>
      </w:pPr>
      <w:r w:rsidRPr="00190511">
        <w:rPr>
          <w:rFonts w:cs="Arial"/>
          <w:szCs w:val="20"/>
        </w:rPr>
        <w:br w:type="page"/>
      </w:r>
    </w:p>
    <w:p w14:paraId="71DD797A" w14:textId="77777777" w:rsidR="00D64EA4" w:rsidRPr="00190511" w:rsidRDefault="00D64EA4" w:rsidP="00901804">
      <w:pPr>
        <w:pStyle w:val="Heading1"/>
      </w:pPr>
      <w:bookmarkStart w:id="1" w:name="_Toc10117702"/>
      <w:bookmarkStart w:id="2" w:name="_Toc10449632"/>
      <w:bookmarkStart w:id="3" w:name="_Toc57649148"/>
      <w:r w:rsidRPr="00190511">
        <w:lastRenderedPageBreak/>
        <w:t>Table of Contents</w:t>
      </w:r>
      <w:bookmarkEnd w:id="1"/>
      <w:bookmarkEnd w:id="2"/>
      <w:bookmarkEnd w:id="3"/>
    </w:p>
    <w:p w14:paraId="27A32325" w14:textId="170EF871" w:rsidR="003222D7" w:rsidRDefault="00D64EA4">
      <w:pPr>
        <w:pStyle w:val="TOC1"/>
        <w:rPr>
          <w:rFonts w:asciiTheme="minorHAnsi" w:eastAsiaTheme="minorEastAsia" w:hAnsiTheme="minorHAnsi" w:cstheme="minorBidi"/>
          <w:noProof/>
          <w:sz w:val="22"/>
          <w:szCs w:val="22"/>
          <w:lang w:val="en-GB" w:eastAsia="en-GB"/>
        </w:rPr>
      </w:pPr>
      <w:r w:rsidRPr="00190511">
        <w:rPr>
          <w:szCs w:val="20"/>
        </w:rPr>
        <w:fldChar w:fldCharType="begin"/>
      </w:r>
      <w:r w:rsidRPr="00190511">
        <w:rPr>
          <w:szCs w:val="20"/>
        </w:rPr>
        <w:instrText xml:space="preserve"> TOC \o "1-3" \h \z \u </w:instrText>
      </w:r>
      <w:r w:rsidRPr="00190511">
        <w:rPr>
          <w:szCs w:val="20"/>
        </w:rPr>
        <w:fldChar w:fldCharType="separate"/>
      </w:r>
      <w:hyperlink w:anchor="_Toc57649148" w:history="1">
        <w:r w:rsidR="003222D7" w:rsidRPr="003172C7">
          <w:rPr>
            <w:rStyle w:val="Hyperlink"/>
            <w:noProof/>
          </w:rPr>
          <w:t>I.</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Table of Contents</w:t>
        </w:r>
        <w:r w:rsidR="003222D7">
          <w:rPr>
            <w:noProof/>
            <w:webHidden/>
          </w:rPr>
          <w:tab/>
        </w:r>
        <w:r w:rsidR="003222D7">
          <w:rPr>
            <w:noProof/>
            <w:webHidden/>
          </w:rPr>
          <w:fldChar w:fldCharType="begin"/>
        </w:r>
        <w:r w:rsidR="003222D7">
          <w:rPr>
            <w:noProof/>
            <w:webHidden/>
          </w:rPr>
          <w:instrText xml:space="preserve"> PAGEREF _Toc57649148 \h </w:instrText>
        </w:r>
        <w:r w:rsidR="003222D7">
          <w:rPr>
            <w:noProof/>
            <w:webHidden/>
          </w:rPr>
        </w:r>
        <w:r w:rsidR="003222D7">
          <w:rPr>
            <w:noProof/>
            <w:webHidden/>
          </w:rPr>
          <w:fldChar w:fldCharType="separate"/>
        </w:r>
        <w:r w:rsidR="003222D7">
          <w:rPr>
            <w:noProof/>
            <w:webHidden/>
          </w:rPr>
          <w:t>3</w:t>
        </w:r>
        <w:r w:rsidR="003222D7">
          <w:rPr>
            <w:noProof/>
            <w:webHidden/>
          </w:rPr>
          <w:fldChar w:fldCharType="end"/>
        </w:r>
      </w:hyperlink>
    </w:p>
    <w:p w14:paraId="3888049B" w14:textId="50C51885" w:rsidR="003222D7" w:rsidRDefault="00AD5925">
      <w:pPr>
        <w:pStyle w:val="TOC1"/>
        <w:rPr>
          <w:rFonts w:asciiTheme="minorHAnsi" w:eastAsiaTheme="minorEastAsia" w:hAnsiTheme="minorHAnsi" w:cstheme="minorBidi"/>
          <w:noProof/>
          <w:sz w:val="22"/>
          <w:szCs w:val="22"/>
          <w:lang w:val="en-GB" w:eastAsia="en-GB"/>
        </w:rPr>
      </w:pPr>
      <w:hyperlink w:anchor="_Toc57649149" w:history="1">
        <w:r w:rsidR="003222D7" w:rsidRPr="003172C7">
          <w:rPr>
            <w:rStyle w:val="Hyperlink"/>
            <w:noProof/>
          </w:rPr>
          <w:t>II.</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Development Challenge</w:t>
        </w:r>
        <w:r w:rsidR="003222D7">
          <w:rPr>
            <w:noProof/>
            <w:webHidden/>
          </w:rPr>
          <w:tab/>
        </w:r>
        <w:r w:rsidR="003222D7">
          <w:rPr>
            <w:noProof/>
            <w:webHidden/>
          </w:rPr>
          <w:fldChar w:fldCharType="begin"/>
        </w:r>
        <w:r w:rsidR="003222D7">
          <w:rPr>
            <w:noProof/>
            <w:webHidden/>
          </w:rPr>
          <w:instrText xml:space="preserve"> PAGEREF _Toc57649149 \h </w:instrText>
        </w:r>
        <w:r w:rsidR="003222D7">
          <w:rPr>
            <w:noProof/>
            <w:webHidden/>
          </w:rPr>
        </w:r>
        <w:r w:rsidR="003222D7">
          <w:rPr>
            <w:noProof/>
            <w:webHidden/>
          </w:rPr>
          <w:fldChar w:fldCharType="separate"/>
        </w:r>
        <w:r w:rsidR="003222D7">
          <w:rPr>
            <w:noProof/>
            <w:webHidden/>
          </w:rPr>
          <w:t>3</w:t>
        </w:r>
        <w:r w:rsidR="003222D7">
          <w:rPr>
            <w:noProof/>
            <w:webHidden/>
          </w:rPr>
          <w:fldChar w:fldCharType="end"/>
        </w:r>
      </w:hyperlink>
    </w:p>
    <w:p w14:paraId="552570B2" w14:textId="68336A0D" w:rsidR="003222D7" w:rsidRDefault="00AD5925">
      <w:pPr>
        <w:pStyle w:val="TOC1"/>
        <w:rPr>
          <w:rFonts w:asciiTheme="minorHAnsi" w:eastAsiaTheme="minorEastAsia" w:hAnsiTheme="minorHAnsi" w:cstheme="minorBidi"/>
          <w:noProof/>
          <w:sz w:val="22"/>
          <w:szCs w:val="22"/>
          <w:lang w:val="en-GB" w:eastAsia="en-GB"/>
        </w:rPr>
      </w:pPr>
      <w:hyperlink w:anchor="_Toc57649150" w:history="1">
        <w:r w:rsidR="003222D7" w:rsidRPr="003172C7">
          <w:rPr>
            <w:rStyle w:val="Hyperlink"/>
            <w:noProof/>
          </w:rPr>
          <w:t>III.</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Strategy</w:t>
        </w:r>
        <w:r w:rsidR="003222D7">
          <w:rPr>
            <w:noProof/>
            <w:webHidden/>
          </w:rPr>
          <w:tab/>
        </w:r>
        <w:r w:rsidR="003222D7">
          <w:rPr>
            <w:noProof/>
            <w:webHidden/>
          </w:rPr>
          <w:fldChar w:fldCharType="begin"/>
        </w:r>
        <w:r w:rsidR="003222D7">
          <w:rPr>
            <w:noProof/>
            <w:webHidden/>
          </w:rPr>
          <w:instrText xml:space="preserve"> PAGEREF _Toc57649150 \h </w:instrText>
        </w:r>
        <w:r w:rsidR="003222D7">
          <w:rPr>
            <w:noProof/>
            <w:webHidden/>
          </w:rPr>
        </w:r>
        <w:r w:rsidR="003222D7">
          <w:rPr>
            <w:noProof/>
            <w:webHidden/>
          </w:rPr>
          <w:fldChar w:fldCharType="separate"/>
        </w:r>
        <w:r w:rsidR="003222D7">
          <w:rPr>
            <w:noProof/>
            <w:webHidden/>
          </w:rPr>
          <w:t>6</w:t>
        </w:r>
        <w:r w:rsidR="003222D7">
          <w:rPr>
            <w:noProof/>
            <w:webHidden/>
          </w:rPr>
          <w:fldChar w:fldCharType="end"/>
        </w:r>
      </w:hyperlink>
    </w:p>
    <w:p w14:paraId="186133F5" w14:textId="06832C94" w:rsidR="003222D7" w:rsidRDefault="00AD5925">
      <w:pPr>
        <w:pStyle w:val="TOC1"/>
        <w:rPr>
          <w:rFonts w:asciiTheme="minorHAnsi" w:eastAsiaTheme="minorEastAsia" w:hAnsiTheme="minorHAnsi" w:cstheme="minorBidi"/>
          <w:noProof/>
          <w:sz w:val="22"/>
          <w:szCs w:val="22"/>
          <w:lang w:val="en-GB" w:eastAsia="en-GB"/>
        </w:rPr>
      </w:pPr>
      <w:hyperlink w:anchor="_Toc57649151" w:history="1">
        <w:r w:rsidR="003222D7" w:rsidRPr="003172C7">
          <w:rPr>
            <w:rStyle w:val="Hyperlink"/>
            <w:noProof/>
          </w:rPr>
          <w:t>IV.</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Results and Partnerships</w:t>
        </w:r>
        <w:r w:rsidR="003222D7">
          <w:rPr>
            <w:noProof/>
            <w:webHidden/>
          </w:rPr>
          <w:tab/>
        </w:r>
        <w:r w:rsidR="003222D7">
          <w:rPr>
            <w:noProof/>
            <w:webHidden/>
          </w:rPr>
          <w:fldChar w:fldCharType="begin"/>
        </w:r>
        <w:r w:rsidR="003222D7">
          <w:rPr>
            <w:noProof/>
            <w:webHidden/>
          </w:rPr>
          <w:instrText xml:space="preserve"> PAGEREF _Toc57649151 \h </w:instrText>
        </w:r>
        <w:r w:rsidR="003222D7">
          <w:rPr>
            <w:noProof/>
            <w:webHidden/>
          </w:rPr>
        </w:r>
        <w:r w:rsidR="003222D7">
          <w:rPr>
            <w:noProof/>
            <w:webHidden/>
          </w:rPr>
          <w:fldChar w:fldCharType="separate"/>
        </w:r>
        <w:r w:rsidR="003222D7">
          <w:rPr>
            <w:noProof/>
            <w:webHidden/>
          </w:rPr>
          <w:t>8</w:t>
        </w:r>
        <w:r w:rsidR="003222D7">
          <w:rPr>
            <w:noProof/>
            <w:webHidden/>
          </w:rPr>
          <w:fldChar w:fldCharType="end"/>
        </w:r>
      </w:hyperlink>
    </w:p>
    <w:p w14:paraId="641308EE" w14:textId="10F195B1" w:rsidR="003222D7" w:rsidRDefault="00AD5925">
      <w:pPr>
        <w:pStyle w:val="TOC1"/>
        <w:rPr>
          <w:rFonts w:asciiTheme="minorHAnsi" w:eastAsiaTheme="minorEastAsia" w:hAnsiTheme="minorHAnsi" w:cstheme="minorBidi"/>
          <w:noProof/>
          <w:sz w:val="22"/>
          <w:szCs w:val="22"/>
          <w:lang w:val="en-GB" w:eastAsia="en-GB"/>
        </w:rPr>
      </w:pPr>
      <w:hyperlink w:anchor="_Toc57649152" w:history="1">
        <w:r w:rsidR="003222D7" w:rsidRPr="003172C7">
          <w:rPr>
            <w:rStyle w:val="Hyperlink"/>
            <w:noProof/>
          </w:rPr>
          <w:t>V.</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Project Results Framework</w:t>
        </w:r>
        <w:r w:rsidR="003222D7">
          <w:rPr>
            <w:noProof/>
            <w:webHidden/>
          </w:rPr>
          <w:tab/>
        </w:r>
        <w:r w:rsidR="003222D7">
          <w:rPr>
            <w:noProof/>
            <w:webHidden/>
          </w:rPr>
          <w:fldChar w:fldCharType="begin"/>
        </w:r>
        <w:r w:rsidR="003222D7">
          <w:rPr>
            <w:noProof/>
            <w:webHidden/>
          </w:rPr>
          <w:instrText xml:space="preserve"> PAGEREF _Toc57649152 \h </w:instrText>
        </w:r>
        <w:r w:rsidR="003222D7">
          <w:rPr>
            <w:noProof/>
            <w:webHidden/>
          </w:rPr>
        </w:r>
        <w:r w:rsidR="003222D7">
          <w:rPr>
            <w:noProof/>
            <w:webHidden/>
          </w:rPr>
          <w:fldChar w:fldCharType="separate"/>
        </w:r>
        <w:r w:rsidR="003222D7">
          <w:rPr>
            <w:noProof/>
            <w:webHidden/>
          </w:rPr>
          <w:t>16</w:t>
        </w:r>
        <w:r w:rsidR="003222D7">
          <w:rPr>
            <w:noProof/>
            <w:webHidden/>
          </w:rPr>
          <w:fldChar w:fldCharType="end"/>
        </w:r>
      </w:hyperlink>
    </w:p>
    <w:p w14:paraId="494A84E0" w14:textId="1C3C484F" w:rsidR="003222D7" w:rsidRDefault="00AD5925">
      <w:pPr>
        <w:pStyle w:val="TOC1"/>
        <w:rPr>
          <w:rFonts w:asciiTheme="minorHAnsi" w:eastAsiaTheme="minorEastAsia" w:hAnsiTheme="minorHAnsi" w:cstheme="minorBidi"/>
          <w:noProof/>
          <w:sz w:val="22"/>
          <w:szCs w:val="22"/>
          <w:lang w:val="en-GB" w:eastAsia="en-GB"/>
        </w:rPr>
      </w:pPr>
      <w:hyperlink w:anchor="_Toc57649153" w:history="1">
        <w:r w:rsidR="003222D7" w:rsidRPr="003172C7">
          <w:rPr>
            <w:rStyle w:val="Hyperlink"/>
            <w:noProof/>
          </w:rPr>
          <w:t>VI.</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Monitoring and Evaluation (M&amp;E) Plan</w:t>
        </w:r>
        <w:r w:rsidR="003222D7">
          <w:rPr>
            <w:noProof/>
            <w:webHidden/>
          </w:rPr>
          <w:tab/>
        </w:r>
        <w:r w:rsidR="003222D7">
          <w:rPr>
            <w:noProof/>
            <w:webHidden/>
          </w:rPr>
          <w:fldChar w:fldCharType="begin"/>
        </w:r>
        <w:r w:rsidR="003222D7">
          <w:rPr>
            <w:noProof/>
            <w:webHidden/>
          </w:rPr>
          <w:instrText xml:space="preserve"> PAGEREF _Toc57649153 \h </w:instrText>
        </w:r>
        <w:r w:rsidR="003222D7">
          <w:rPr>
            <w:noProof/>
            <w:webHidden/>
          </w:rPr>
        </w:r>
        <w:r w:rsidR="003222D7">
          <w:rPr>
            <w:noProof/>
            <w:webHidden/>
          </w:rPr>
          <w:fldChar w:fldCharType="separate"/>
        </w:r>
        <w:r w:rsidR="003222D7">
          <w:rPr>
            <w:noProof/>
            <w:webHidden/>
          </w:rPr>
          <w:t>20</w:t>
        </w:r>
        <w:r w:rsidR="003222D7">
          <w:rPr>
            <w:noProof/>
            <w:webHidden/>
          </w:rPr>
          <w:fldChar w:fldCharType="end"/>
        </w:r>
      </w:hyperlink>
    </w:p>
    <w:p w14:paraId="4AD86D3A" w14:textId="2EFAF924" w:rsidR="003222D7" w:rsidRDefault="00AD5925">
      <w:pPr>
        <w:pStyle w:val="TOC1"/>
        <w:rPr>
          <w:rFonts w:asciiTheme="minorHAnsi" w:eastAsiaTheme="minorEastAsia" w:hAnsiTheme="minorHAnsi" w:cstheme="minorBidi"/>
          <w:noProof/>
          <w:sz w:val="22"/>
          <w:szCs w:val="22"/>
          <w:lang w:val="en-GB" w:eastAsia="en-GB"/>
        </w:rPr>
      </w:pPr>
      <w:hyperlink w:anchor="_Toc57649154" w:history="1">
        <w:r w:rsidR="003222D7" w:rsidRPr="003172C7">
          <w:rPr>
            <w:rStyle w:val="Hyperlink"/>
            <w:noProof/>
          </w:rPr>
          <w:t>VII.</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Governance and Management Arrangements</w:t>
        </w:r>
        <w:r w:rsidR="003222D7">
          <w:rPr>
            <w:noProof/>
            <w:webHidden/>
          </w:rPr>
          <w:tab/>
        </w:r>
        <w:r w:rsidR="003222D7">
          <w:rPr>
            <w:noProof/>
            <w:webHidden/>
          </w:rPr>
          <w:fldChar w:fldCharType="begin"/>
        </w:r>
        <w:r w:rsidR="003222D7">
          <w:rPr>
            <w:noProof/>
            <w:webHidden/>
          </w:rPr>
          <w:instrText xml:space="preserve"> PAGEREF _Toc57649154 \h </w:instrText>
        </w:r>
        <w:r w:rsidR="003222D7">
          <w:rPr>
            <w:noProof/>
            <w:webHidden/>
          </w:rPr>
        </w:r>
        <w:r w:rsidR="003222D7">
          <w:rPr>
            <w:noProof/>
            <w:webHidden/>
          </w:rPr>
          <w:fldChar w:fldCharType="separate"/>
        </w:r>
        <w:r w:rsidR="003222D7">
          <w:rPr>
            <w:noProof/>
            <w:webHidden/>
          </w:rPr>
          <w:t>23</w:t>
        </w:r>
        <w:r w:rsidR="003222D7">
          <w:rPr>
            <w:noProof/>
            <w:webHidden/>
          </w:rPr>
          <w:fldChar w:fldCharType="end"/>
        </w:r>
      </w:hyperlink>
    </w:p>
    <w:p w14:paraId="6BE31A77" w14:textId="23F49E26" w:rsidR="003222D7" w:rsidRDefault="00AD5925">
      <w:pPr>
        <w:pStyle w:val="TOC1"/>
        <w:rPr>
          <w:rFonts w:asciiTheme="minorHAnsi" w:eastAsiaTheme="minorEastAsia" w:hAnsiTheme="minorHAnsi" w:cstheme="minorBidi"/>
          <w:noProof/>
          <w:sz w:val="22"/>
          <w:szCs w:val="22"/>
          <w:lang w:val="en-GB" w:eastAsia="en-GB"/>
        </w:rPr>
      </w:pPr>
      <w:hyperlink w:anchor="_Toc57649155" w:history="1">
        <w:r w:rsidR="003222D7" w:rsidRPr="003172C7">
          <w:rPr>
            <w:rStyle w:val="Hyperlink"/>
            <w:noProof/>
          </w:rPr>
          <w:t>VIII.</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Financial Planning and Management</w:t>
        </w:r>
        <w:r w:rsidR="003222D7">
          <w:rPr>
            <w:noProof/>
            <w:webHidden/>
          </w:rPr>
          <w:tab/>
        </w:r>
        <w:r w:rsidR="003222D7">
          <w:rPr>
            <w:noProof/>
            <w:webHidden/>
          </w:rPr>
          <w:fldChar w:fldCharType="begin"/>
        </w:r>
        <w:r w:rsidR="003222D7">
          <w:rPr>
            <w:noProof/>
            <w:webHidden/>
          </w:rPr>
          <w:instrText xml:space="preserve"> PAGEREF _Toc57649155 \h </w:instrText>
        </w:r>
        <w:r w:rsidR="003222D7">
          <w:rPr>
            <w:noProof/>
            <w:webHidden/>
          </w:rPr>
        </w:r>
        <w:r w:rsidR="003222D7">
          <w:rPr>
            <w:noProof/>
            <w:webHidden/>
          </w:rPr>
          <w:fldChar w:fldCharType="separate"/>
        </w:r>
        <w:r w:rsidR="003222D7">
          <w:rPr>
            <w:noProof/>
            <w:webHidden/>
          </w:rPr>
          <w:t>29</w:t>
        </w:r>
        <w:r w:rsidR="003222D7">
          <w:rPr>
            <w:noProof/>
            <w:webHidden/>
          </w:rPr>
          <w:fldChar w:fldCharType="end"/>
        </w:r>
      </w:hyperlink>
    </w:p>
    <w:p w14:paraId="027B439E" w14:textId="5C9FE4AC" w:rsidR="003222D7" w:rsidRDefault="00AD5925">
      <w:pPr>
        <w:pStyle w:val="TOC1"/>
        <w:rPr>
          <w:rFonts w:asciiTheme="minorHAnsi" w:eastAsiaTheme="minorEastAsia" w:hAnsiTheme="minorHAnsi" w:cstheme="minorBidi"/>
          <w:noProof/>
          <w:sz w:val="22"/>
          <w:szCs w:val="22"/>
          <w:lang w:val="en-GB" w:eastAsia="en-GB"/>
        </w:rPr>
      </w:pPr>
      <w:hyperlink w:anchor="_Toc57649156" w:history="1">
        <w:r w:rsidR="003222D7" w:rsidRPr="003172C7">
          <w:rPr>
            <w:rStyle w:val="Hyperlink"/>
            <w:noProof/>
          </w:rPr>
          <w:t>IX.</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Total Budget and Work Plan</w:t>
        </w:r>
        <w:r w:rsidR="003222D7">
          <w:rPr>
            <w:noProof/>
            <w:webHidden/>
          </w:rPr>
          <w:tab/>
        </w:r>
        <w:r w:rsidR="003222D7">
          <w:rPr>
            <w:noProof/>
            <w:webHidden/>
          </w:rPr>
          <w:fldChar w:fldCharType="begin"/>
        </w:r>
        <w:r w:rsidR="003222D7">
          <w:rPr>
            <w:noProof/>
            <w:webHidden/>
          </w:rPr>
          <w:instrText xml:space="preserve"> PAGEREF _Toc57649156 \h </w:instrText>
        </w:r>
        <w:r w:rsidR="003222D7">
          <w:rPr>
            <w:noProof/>
            <w:webHidden/>
          </w:rPr>
        </w:r>
        <w:r w:rsidR="003222D7">
          <w:rPr>
            <w:noProof/>
            <w:webHidden/>
          </w:rPr>
          <w:fldChar w:fldCharType="separate"/>
        </w:r>
        <w:r w:rsidR="003222D7">
          <w:rPr>
            <w:noProof/>
            <w:webHidden/>
          </w:rPr>
          <w:t>31</w:t>
        </w:r>
        <w:r w:rsidR="003222D7">
          <w:rPr>
            <w:noProof/>
            <w:webHidden/>
          </w:rPr>
          <w:fldChar w:fldCharType="end"/>
        </w:r>
      </w:hyperlink>
    </w:p>
    <w:p w14:paraId="4DDDA597" w14:textId="782FFDA9" w:rsidR="003222D7" w:rsidRDefault="00AD5925">
      <w:pPr>
        <w:pStyle w:val="TOC1"/>
        <w:rPr>
          <w:rFonts w:asciiTheme="minorHAnsi" w:eastAsiaTheme="minorEastAsia" w:hAnsiTheme="minorHAnsi" w:cstheme="minorBidi"/>
          <w:noProof/>
          <w:sz w:val="22"/>
          <w:szCs w:val="22"/>
          <w:lang w:val="en-GB" w:eastAsia="en-GB"/>
        </w:rPr>
      </w:pPr>
      <w:hyperlink w:anchor="_Toc57649157" w:history="1">
        <w:r w:rsidR="003222D7" w:rsidRPr="003172C7">
          <w:rPr>
            <w:rStyle w:val="Hyperlink"/>
            <w:noProof/>
          </w:rPr>
          <w:t>X.</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Legal Context</w:t>
        </w:r>
        <w:r w:rsidR="003222D7">
          <w:rPr>
            <w:noProof/>
            <w:webHidden/>
          </w:rPr>
          <w:tab/>
        </w:r>
        <w:r w:rsidR="003222D7">
          <w:rPr>
            <w:noProof/>
            <w:webHidden/>
          </w:rPr>
          <w:fldChar w:fldCharType="begin"/>
        </w:r>
        <w:r w:rsidR="003222D7">
          <w:rPr>
            <w:noProof/>
            <w:webHidden/>
          </w:rPr>
          <w:instrText xml:space="preserve"> PAGEREF _Toc57649157 \h </w:instrText>
        </w:r>
        <w:r w:rsidR="003222D7">
          <w:rPr>
            <w:noProof/>
            <w:webHidden/>
          </w:rPr>
        </w:r>
        <w:r w:rsidR="003222D7">
          <w:rPr>
            <w:noProof/>
            <w:webHidden/>
          </w:rPr>
          <w:fldChar w:fldCharType="separate"/>
        </w:r>
        <w:r w:rsidR="003222D7">
          <w:rPr>
            <w:noProof/>
            <w:webHidden/>
          </w:rPr>
          <w:t>35</w:t>
        </w:r>
        <w:r w:rsidR="003222D7">
          <w:rPr>
            <w:noProof/>
            <w:webHidden/>
          </w:rPr>
          <w:fldChar w:fldCharType="end"/>
        </w:r>
      </w:hyperlink>
    </w:p>
    <w:p w14:paraId="4B267D9B" w14:textId="35057646" w:rsidR="003222D7" w:rsidRDefault="00AD5925">
      <w:pPr>
        <w:pStyle w:val="TOC1"/>
        <w:rPr>
          <w:rFonts w:asciiTheme="minorHAnsi" w:eastAsiaTheme="minorEastAsia" w:hAnsiTheme="minorHAnsi" w:cstheme="minorBidi"/>
          <w:noProof/>
          <w:sz w:val="22"/>
          <w:szCs w:val="22"/>
          <w:lang w:val="en-GB" w:eastAsia="en-GB"/>
        </w:rPr>
      </w:pPr>
      <w:hyperlink w:anchor="_Toc57649158" w:history="1">
        <w:r w:rsidR="003222D7" w:rsidRPr="003172C7">
          <w:rPr>
            <w:rStyle w:val="Hyperlink"/>
            <w:noProof/>
          </w:rPr>
          <w:t>XI.</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Risk Management</w:t>
        </w:r>
        <w:r w:rsidR="003222D7">
          <w:rPr>
            <w:noProof/>
            <w:webHidden/>
          </w:rPr>
          <w:tab/>
        </w:r>
        <w:r w:rsidR="003222D7">
          <w:rPr>
            <w:noProof/>
            <w:webHidden/>
          </w:rPr>
          <w:fldChar w:fldCharType="begin"/>
        </w:r>
        <w:r w:rsidR="003222D7">
          <w:rPr>
            <w:noProof/>
            <w:webHidden/>
          </w:rPr>
          <w:instrText xml:space="preserve"> PAGEREF _Toc57649158 \h </w:instrText>
        </w:r>
        <w:r w:rsidR="003222D7">
          <w:rPr>
            <w:noProof/>
            <w:webHidden/>
          </w:rPr>
        </w:r>
        <w:r w:rsidR="003222D7">
          <w:rPr>
            <w:noProof/>
            <w:webHidden/>
          </w:rPr>
          <w:fldChar w:fldCharType="separate"/>
        </w:r>
        <w:r w:rsidR="003222D7">
          <w:rPr>
            <w:noProof/>
            <w:webHidden/>
          </w:rPr>
          <w:t>35</w:t>
        </w:r>
        <w:r w:rsidR="003222D7">
          <w:rPr>
            <w:noProof/>
            <w:webHidden/>
          </w:rPr>
          <w:fldChar w:fldCharType="end"/>
        </w:r>
      </w:hyperlink>
    </w:p>
    <w:p w14:paraId="1EAD756F" w14:textId="0008092C" w:rsidR="003222D7" w:rsidRDefault="00AD5925">
      <w:pPr>
        <w:pStyle w:val="TOC1"/>
        <w:rPr>
          <w:rFonts w:asciiTheme="minorHAnsi" w:eastAsiaTheme="minorEastAsia" w:hAnsiTheme="minorHAnsi" w:cstheme="minorBidi"/>
          <w:noProof/>
          <w:sz w:val="22"/>
          <w:szCs w:val="22"/>
          <w:lang w:val="en-GB" w:eastAsia="en-GB"/>
        </w:rPr>
      </w:pPr>
      <w:hyperlink w:anchor="_Toc57649159" w:history="1">
        <w:r w:rsidR="003222D7" w:rsidRPr="003172C7">
          <w:rPr>
            <w:rStyle w:val="Hyperlink"/>
            <w:noProof/>
          </w:rPr>
          <w:t>XII.</w:t>
        </w:r>
        <w:r w:rsidR="003222D7">
          <w:rPr>
            <w:rFonts w:asciiTheme="minorHAnsi" w:eastAsiaTheme="minorEastAsia" w:hAnsiTheme="minorHAnsi" w:cstheme="minorBidi"/>
            <w:noProof/>
            <w:sz w:val="22"/>
            <w:szCs w:val="22"/>
            <w:lang w:val="en-GB" w:eastAsia="en-GB"/>
          </w:rPr>
          <w:tab/>
        </w:r>
        <w:r w:rsidR="003222D7" w:rsidRPr="003172C7">
          <w:rPr>
            <w:rStyle w:val="Hyperlink"/>
            <w:noProof/>
          </w:rPr>
          <w:t>Mandatory Annexes</w:t>
        </w:r>
        <w:r w:rsidR="003222D7">
          <w:rPr>
            <w:noProof/>
            <w:webHidden/>
          </w:rPr>
          <w:tab/>
        </w:r>
        <w:r w:rsidR="003222D7">
          <w:rPr>
            <w:noProof/>
            <w:webHidden/>
          </w:rPr>
          <w:fldChar w:fldCharType="begin"/>
        </w:r>
        <w:r w:rsidR="003222D7">
          <w:rPr>
            <w:noProof/>
            <w:webHidden/>
          </w:rPr>
          <w:instrText xml:space="preserve"> PAGEREF _Toc57649159 \h </w:instrText>
        </w:r>
        <w:r w:rsidR="003222D7">
          <w:rPr>
            <w:noProof/>
            <w:webHidden/>
          </w:rPr>
        </w:r>
        <w:r w:rsidR="003222D7">
          <w:rPr>
            <w:noProof/>
            <w:webHidden/>
          </w:rPr>
          <w:fldChar w:fldCharType="separate"/>
        </w:r>
        <w:r w:rsidR="003222D7">
          <w:rPr>
            <w:noProof/>
            <w:webHidden/>
          </w:rPr>
          <w:t>38</w:t>
        </w:r>
        <w:r w:rsidR="003222D7">
          <w:rPr>
            <w:noProof/>
            <w:webHidden/>
          </w:rPr>
          <w:fldChar w:fldCharType="end"/>
        </w:r>
      </w:hyperlink>
    </w:p>
    <w:p w14:paraId="7F7ED9CB" w14:textId="20E443BC" w:rsidR="003222D7" w:rsidRDefault="00AD5925">
      <w:pPr>
        <w:pStyle w:val="TOC2"/>
        <w:tabs>
          <w:tab w:val="right" w:leader="dot" w:pos="9350"/>
        </w:tabs>
        <w:rPr>
          <w:rFonts w:asciiTheme="minorHAnsi" w:eastAsiaTheme="minorEastAsia" w:hAnsiTheme="minorHAnsi" w:cstheme="minorBidi"/>
          <w:noProof/>
          <w:sz w:val="22"/>
          <w:szCs w:val="22"/>
          <w:lang w:val="en-GB" w:eastAsia="en-GB"/>
        </w:rPr>
      </w:pPr>
      <w:hyperlink w:anchor="_Toc57649160" w:history="1">
        <w:r w:rsidR="003222D7" w:rsidRPr="003172C7">
          <w:rPr>
            <w:rStyle w:val="Hyperlink"/>
            <w:rFonts w:cstheme="minorHAnsi"/>
            <w:noProof/>
          </w:rPr>
          <w:t>Annex A: GCF approved Readiness and Preparatory Support Proposal</w:t>
        </w:r>
        <w:r w:rsidR="003222D7">
          <w:rPr>
            <w:noProof/>
            <w:webHidden/>
          </w:rPr>
          <w:tab/>
        </w:r>
        <w:r w:rsidR="003222D7">
          <w:rPr>
            <w:noProof/>
            <w:webHidden/>
          </w:rPr>
          <w:fldChar w:fldCharType="begin"/>
        </w:r>
        <w:r w:rsidR="003222D7">
          <w:rPr>
            <w:noProof/>
            <w:webHidden/>
          </w:rPr>
          <w:instrText xml:space="preserve"> PAGEREF _Toc57649160 \h </w:instrText>
        </w:r>
        <w:r w:rsidR="003222D7">
          <w:rPr>
            <w:noProof/>
            <w:webHidden/>
          </w:rPr>
        </w:r>
        <w:r w:rsidR="003222D7">
          <w:rPr>
            <w:noProof/>
            <w:webHidden/>
          </w:rPr>
          <w:fldChar w:fldCharType="separate"/>
        </w:r>
        <w:r w:rsidR="003222D7">
          <w:rPr>
            <w:noProof/>
            <w:webHidden/>
          </w:rPr>
          <w:t>39</w:t>
        </w:r>
        <w:r w:rsidR="003222D7">
          <w:rPr>
            <w:noProof/>
            <w:webHidden/>
          </w:rPr>
          <w:fldChar w:fldCharType="end"/>
        </w:r>
      </w:hyperlink>
    </w:p>
    <w:p w14:paraId="407642F9" w14:textId="5538E711" w:rsidR="003222D7" w:rsidRDefault="00AD5925">
      <w:pPr>
        <w:pStyle w:val="TOC2"/>
        <w:tabs>
          <w:tab w:val="right" w:leader="dot" w:pos="9350"/>
        </w:tabs>
        <w:rPr>
          <w:rFonts w:asciiTheme="minorHAnsi" w:eastAsiaTheme="minorEastAsia" w:hAnsiTheme="minorHAnsi" w:cstheme="minorBidi"/>
          <w:noProof/>
          <w:sz w:val="22"/>
          <w:szCs w:val="22"/>
          <w:lang w:val="en-GB" w:eastAsia="en-GB"/>
        </w:rPr>
      </w:pPr>
      <w:hyperlink w:anchor="_Toc57649161" w:history="1">
        <w:r w:rsidR="003222D7" w:rsidRPr="003172C7">
          <w:rPr>
            <w:rStyle w:val="Hyperlink"/>
            <w:rFonts w:cstheme="minorHAnsi"/>
            <w:noProof/>
          </w:rPr>
          <w:t>Annex B: GCF notification of approval letter</w:t>
        </w:r>
        <w:r w:rsidR="003222D7">
          <w:rPr>
            <w:noProof/>
            <w:webHidden/>
          </w:rPr>
          <w:tab/>
        </w:r>
        <w:r w:rsidR="003222D7">
          <w:rPr>
            <w:noProof/>
            <w:webHidden/>
          </w:rPr>
          <w:fldChar w:fldCharType="begin"/>
        </w:r>
        <w:r w:rsidR="003222D7">
          <w:rPr>
            <w:noProof/>
            <w:webHidden/>
          </w:rPr>
          <w:instrText xml:space="preserve"> PAGEREF _Toc57649161 \h </w:instrText>
        </w:r>
        <w:r w:rsidR="003222D7">
          <w:rPr>
            <w:noProof/>
            <w:webHidden/>
          </w:rPr>
        </w:r>
        <w:r w:rsidR="003222D7">
          <w:rPr>
            <w:noProof/>
            <w:webHidden/>
          </w:rPr>
          <w:fldChar w:fldCharType="separate"/>
        </w:r>
        <w:r w:rsidR="003222D7">
          <w:rPr>
            <w:noProof/>
            <w:webHidden/>
          </w:rPr>
          <w:t>40</w:t>
        </w:r>
        <w:r w:rsidR="003222D7">
          <w:rPr>
            <w:noProof/>
            <w:webHidden/>
          </w:rPr>
          <w:fldChar w:fldCharType="end"/>
        </w:r>
      </w:hyperlink>
    </w:p>
    <w:p w14:paraId="13F4189C" w14:textId="3C58A3FE" w:rsidR="003222D7" w:rsidRDefault="00AD5925">
      <w:pPr>
        <w:pStyle w:val="TOC2"/>
        <w:tabs>
          <w:tab w:val="right" w:leader="dot" w:pos="9350"/>
        </w:tabs>
        <w:rPr>
          <w:rFonts w:asciiTheme="minorHAnsi" w:eastAsiaTheme="minorEastAsia" w:hAnsiTheme="minorHAnsi" w:cstheme="minorBidi"/>
          <w:noProof/>
          <w:sz w:val="22"/>
          <w:szCs w:val="22"/>
          <w:lang w:val="en-GB" w:eastAsia="en-GB"/>
        </w:rPr>
      </w:pPr>
      <w:hyperlink w:anchor="_Toc57649162" w:history="1">
        <w:r w:rsidR="003222D7" w:rsidRPr="003172C7">
          <w:rPr>
            <w:rStyle w:val="Hyperlink"/>
            <w:noProof/>
          </w:rPr>
          <w:t>Annex C: Procurement plan</w:t>
        </w:r>
        <w:r w:rsidR="003222D7">
          <w:rPr>
            <w:noProof/>
            <w:webHidden/>
          </w:rPr>
          <w:tab/>
        </w:r>
        <w:r w:rsidR="003222D7">
          <w:rPr>
            <w:noProof/>
            <w:webHidden/>
          </w:rPr>
          <w:fldChar w:fldCharType="begin"/>
        </w:r>
        <w:r w:rsidR="003222D7">
          <w:rPr>
            <w:noProof/>
            <w:webHidden/>
          </w:rPr>
          <w:instrText xml:space="preserve"> PAGEREF _Toc57649162 \h </w:instrText>
        </w:r>
        <w:r w:rsidR="003222D7">
          <w:rPr>
            <w:noProof/>
            <w:webHidden/>
          </w:rPr>
        </w:r>
        <w:r w:rsidR="003222D7">
          <w:rPr>
            <w:noProof/>
            <w:webHidden/>
          </w:rPr>
          <w:fldChar w:fldCharType="separate"/>
        </w:r>
        <w:r w:rsidR="003222D7">
          <w:rPr>
            <w:noProof/>
            <w:webHidden/>
          </w:rPr>
          <w:t>41</w:t>
        </w:r>
        <w:r w:rsidR="003222D7">
          <w:rPr>
            <w:noProof/>
            <w:webHidden/>
          </w:rPr>
          <w:fldChar w:fldCharType="end"/>
        </w:r>
      </w:hyperlink>
    </w:p>
    <w:p w14:paraId="1660DD75" w14:textId="5BF2E9BA" w:rsidR="003222D7" w:rsidRDefault="00AD5925">
      <w:pPr>
        <w:pStyle w:val="TOC2"/>
        <w:tabs>
          <w:tab w:val="right" w:leader="dot" w:pos="9350"/>
        </w:tabs>
        <w:rPr>
          <w:rFonts w:asciiTheme="minorHAnsi" w:eastAsiaTheme="minorEastAsia" w:hAnsiTheme="minorHAnsi" w:cstheme="minorBidi"/>
          <w:noProof/>
          <w:sz w:val="22"/>
          <w:szCs w:val="22"/>
          <w:lang w:val="en-GB" w:eastAsia="en-GB"/>
        </w:rPr>
      </w:pPr>
      <w:hyperlink w:anchor="_Toc57649163" w:history="1">
        <w:r w:rsidR="003222D7" w:rsidRPr="003172C7">
          <w:rPr>
            <w:rStyle w:val="Hyperlink"/>
            <w:noProof/>
          </w:rPr>
          <w:t>Annex D: Terms of Reference for Project Board, Project Team </w:t>
        </w:r>
        <w:r w:rsidR="003222D7">
          <w:rPr>
            <w:noProof/>
            <w:webHidden/>
          </w:rPr>
          <w:tab/>
        </w:r>
        <w:r w:rsidR="003222D7">
          <w:rPr>
            <w:noProof/>
            <w:webHidden/>
          </w:rPr>
          <w:fldChar w:fldCharType="begin"/>
        </w:r>
        <w:r w:rsidR="003222D7">
          <w:rPr>
            <w:noProof/>
            <w:webHidden/>
          </w:rPr>
          <w:instrText xml:space="preserve"> PAGEREF _Toc57649163 \h </w:instrText>
        </w:r>
        <w:r w:rsidR="003222D7">
          <w:rPr>
            <w:noProof/>
            <w:webHidden/>
          </w:rPr>
        </w:r>
        <w:r w:rsidR="003222D7">
          <w:rPr>
            <w:noProof/>
            <w:webHidden/>
          </w:rPr>
          <w:fldChar w:fldCharType="separate"/>
        </w:r>
        <w:r w:rsidR="003222D7">
          <w:rPr>
            <w:noProof/>
            <w:webHidden/>
          </w:rPr>
          <w:t>45</w:t>
        </w:r>
        <w:r w:rsidR="003222D7">
          <w:rPr>
            <w:noProof/>
            <w:webHidden/>
          </w:rPr>
          <w:fldChar w:fldCharType="end"/>
        </w:r>
      </w:hyperlink>
    </w:p>
    <w:p w14:paraId="1D1CA19B" w14:textId="78547A05" w:rsidR="003222D7" w:rsidRDefault="00AD5925">
      <w:pPr>
        <w:pStyle w:val="TOC2"/>
        <w:tabs>
          <w:tab w:val="right" w:leader="dot" w:pos="9350"/>
        </w:tabs>
        <w:rPr>
          <w:rFonts w:asciiTheme="minorHAnsi" w:eastAsiaTheme="minorEastAsia" w:hAnsiTheme="minorHAnsi" w:cstheme="minorBidi"/>
          <w:noProof/>
          <w:sz w:val="22"/>
          <w:szCs w:val="22"/>
          <w:lang w:val="en-GB" w:eastAsia="en-GB"/>
        </w:rPr>
      </w:pPr>
      <w:hyperlink w:anchor="_Toc57649164" w:history="1">
        <w:r w:rsidR="003222D7" w:rsidRPr="003172C7">
          <w:rPr>
            <w:rStyle w:val="Hyperlink"/>
            <w:noProof/>
          </w:rPr>
          <w:t>ANNEX E: UNDP Risk Log</w:t>
        </w:r>
        <w:r w:rsidR="003222D7">
          <w:rPr>
            <w:noProof/>
            <w:webHidden/>
          </w:rPr>
          <w:tab/>
        </w:r>
        <w:r w:rsidR="003222D7">
          <w:rPr>
            <w:noProof/>
            <w:webHidden/>
          </w:rPr>
          <w:fldChar w:fldCharType="begin"/>
        </w:r>
        <w:r w:rsidR="003222D7">
          <w:rPr>
            <w:noProof/>
            <w:webHidden/>
          </w:rPr>
          <w:instrText xml:space="preserve"> PAGEREF _Toc57649164 \h </w:instrText>
        </w:r>
        <w:r w:rsidR="003222D7">
          <w:rPr>
            <w:noProof/>
            <w:webHidden/>
          </w:rPr>
        </w:r>
        <w:r w:rsidR="003222D7">
          <w:rPr>
            <w:noProof/>
            <w:webHidden/>
          </w:rPr>
          <w:fldChar w:fldCharType="separate"/>
        </w:r>
        <w:r w:rsidR="003222D7">
          <w:rPr>
            <w:noProof/>
            <w:webHidden/>
          </w:rPr>
          <w:t>49</w:t>
        </w:r>
        <w:r w:rsidR="003222D7">
          <w:rPr>
            <w:noProof/>
            <w:webHidden/>
          </w:rPr>
          <w:fldChar w:fldCharType="end"/>
        </w:r>
      </w:hyperlink>
    </w:p>
    <w:p w14:paraId="6E707173" w14:textId="756453BE" w:rsidR="003222D7" w:rsidRDefault="00AD5925">
      <w:pPr>
        <w:pStyle w:val="TOC2"/>
        <w:tabs>
          <w:tab w:val="right" w:leader="dot" w:pos="9350"/>
        </w:tabs>
        <w:rPr>
          <w:rFonts w:asciiTheme="minorHAnsi" w:eastAsiaTheme="minorEastAsia" w:hAnsiTheme="minorHAnsi" w:cstheme="minorBidi"/>
          <w:noProof/>
          <w:sz w:val="22"/>
          <w:szCs w:val="22"/>
          <w:lang w:val="en-GB" w:eastAsia="en-GB"/>
        </w:rPr>
      </w:pPr>
      <w:hyperlink w:anchor="_Toc57649165" w:history="1">
        <w:r w:rsidR="003222D7" w:rsidRPr="003172C7">
          <w:rPr>
            <w:rStyle w:val="Hyperlink"/>
            <w:rFonts w:cstheme="minorHAnsi"/>
            <w:noProof/>
          </w:rPr>
          <w:t>Annex F: UNDP Project Quality Assurance Report</w:t>
        </w:r>
        <w:r w:rsidR="003222D7">
          <w:rPr>
            <w:noProof/>
            <w:webHidden/>
          </w:rPr>
          <w:tab/>
        </w:r>
        <w:r w:rsidR="003222D7">
          <w:rPr>
            <w:noProof/>
            <w:webHidden/>
          </w:rPr>
          <w:fldChar w:fldCharType="begin"/>
        </w:r>
        <w:r w:rsidR="003222D7">
          <w:rPr>
            <w:noProof/>
            <w:webHidden/>
          </w:rPr>
          <w:instrText xml:space="preserve"> PAGEREF _Toc57649165 \h </w:instrText>
        </w:r>
        <w:r w:rsidR="003222D7">
          <w:rPr>
            <w:noProof/>
            <w:webHidden/>
          </w:rPr>
        </w:r>
        <w:r w:rsidR="003222D7">
          <w:rPr>
            <w:noProof/>
            <w:webHidden/>
          </w:rPr>
          <w:fldChar w:fldCharType="separate"/>
        </w:r>
        <w:r w:rsidR="003222D7">
          <w:rPr>
            <w:noProof/>
            <w:webHidden/>
          </w:rPr>
          <w:t>54</w:t>
        </w:r>
        <w:r w:rsidR="003222D7">
          <w:rPr>
            <w:noProof/>
            <w:webHidden/>
          </w:rPr>
          <w:fldChar w:fldCharType="end"/>
        </w:r>
      </w:hyperlink>
    </w:p>
    <w:p w14:paraId="6ABD472E" w14:textId="5B252A33" w:rsidR="003222D7" w:rsidRDefault="00AD5925">
      <w:pPr>
        <w:pStyle w:val="TOC2"/>
        <w:tabs>
          <w:tab w:val="right" w:leader="dot" w:pos="9350"/>
        </w:tabs>
        <w:rPr>
          <w:rFonts w:asciiTheme="minorHAnsi" w:eastAsiaTheme="minorEastAsia" w:hAnsiTheme="minorHAnsi" w:cstheme="minorBidi"/>
          <w:noProof/>
          <w:sz w:val="22"/>
          <w:szCs w:val="22"/>
          <w:lang w:val="en-GB" w:eastAsia="en-GB"/>
        </w:rPr>
      </w:pPr>
      <w:hyperlink w:anchor="_Toc57649166" w:history="1">
        <w:r w:rsidR="003222D7" w:rsidRPr="003172C7">
          <w:rPr>
            <w:rStyle w:val="Hyperlink"/>
            <w:noProof/>
          </w:rPr>
          <w:t>Annex G – Justification for a SESP exemption - Enhancing Montenegro’s capacity to integrate climate change risks into planning project (GCF-NAP Readiness Funding) Montenegro.</w:t>
        </w:r>
        <w:r w:rsidR="003222D7">
          <w:rPr>
            <w:noProof/>
            <w:webHidden/>
          </w:rPr>
          <w:tab/>
        </w:r>
        <w:r w:rsidR="003222D7">
          <w:rPr>
            <w:noProof/>
            <w:webHidden/>
          </w:rPr>
          <w:fldChar w:fldCharType="begin"/>
        </w:r>
        <w:r w:rsidR="003222D7">
          <w:rPr>
            <w:noProof/>
            <w:webHidden/>
          </w:rPr>
          <w:instrText xml:space="preserve"> PAGEREF _Toc57649166 \h </w:instrText>
        </w:r>
        <w:r w:rsidR="003222D7">
          <w:rPr>
            <w:noProof/>
            <w:webHidden/>
          </w:rPr>
        </w:r>
        <w:r w:rsidR="003222D7">
          <w:rPr>
            <w:noProof/>
            <w:webHidden/>
          </w:rPr>
          <w:fldChar w:fldCharType="separate"/>
        </w:r>
        <w:r w:rsidR="003222D7">
          <w:rPr>
            <w:noProof/>
            <w:webHidden/>
          </w:rPr>
          <w:t>55</w:t>
        </w:r>
        <w:r w:rsidR="003222D7">
          <w:rPr>
            <w:noProof/>
            <w:webHidden/>
          </w:rPr>
          <w:fldChar w:fldCharType="end"/>
        </w:r>
      </w:hyperlink>
    </w:p>
    <w:p w14:paraId="2AFD9400" w14:textId="01F99E95" w:rsidR="00AE31A1" w:rsidRPr="00190511" w:rsidRDefault="00D64EA4" w:rsidP="00D25A9F">
      <w:pPr>
        <w:spacing w:after="240"/>
        <w:rPr>
          <w:b/>
          <w:bCs/>
          <w:noProof/>
          <w:szCs w:val="20"/>
        </w:rPr>
      </w:pPr>
      <w:r w:rsidRPr="00190511">
        <w:rPr>
          <w:b/>
          <w:bCs/>
          <w:noProof/>
          <w:szCs w:val="20"/>
        </w:rPr>
        <w:fldChar w:fldCharType="end"/>
      </w:r>
    </w:p>
    <w:p w14:paraId="604566A2" w14:textId="617F5102" w:rsidR="004765A4" w:rsidRPr="00190511" w:rsidRDefault="004765A4" w:rsidP="00D25A9F">
      <w:pPr>
        <w:spacing w:after="240"/>
        <w:rPr>
          <w:b/>
          <w:bCs/>
          <w:noProof/>
          <w:szCs w:val="20"/>
        </w:rPr>
      </w:pPr>
    </w:p>
    <w:p w14:paraId="6C53A9BE" w14:textId="60A3CD11" w:rsidR="004765A4" w:rsidRPr="00190511" w:rsidRDefault="004765A4" w:rsidP="00D25A9F">
      <w:pPr>
        <w:spacing w:after="240"/>
        <w:rPr>
          <w:b/>
          <w:bCs/>
          <w:noProof/>
          <w:szCs w:val="20"/>
        </w:rPr>
      </w:pPr>
    </w:p>
    <w:p w14:paraId="06FEE683" w14:textId="7BDDE130" w:rsidR="004765A4" w:rsidRPr="00190511" w:rsidRDefault="004765A4" w:rsidP="00D25A9F">
      <w:pPr>
        <w:spacing w:after="240"/>
        <w:rPr>
          <w:b/>
          <w:bCs/>
          <w:noProof/>
          <w:szCs w:val="20"/>
        </w:rPr>
      </w:pPr>
    </w:p>
    <w:p w14:paraId="0A14F816" w14:textId="617E0B07" w:rsidR="004765A4" w:rsidRPr="00190511" w:rsidRDefault="004765A4" w:rsidP="00D25A9F">
      <w:pPr>
        <w:spacing w:after="240"/>
        <w:rPr>
          <w:b/>
          <w:bCs/>
          <w:noProof/>
          <w:szCs w:val="20"/>
        </w:rPr>
      </w:pPr>
    </w:p>
    <w:p w14:paraId="3B79FDBC" w14:textId="5207E83E" w:rsidR="004765A4" w:rsidRPr="00190511" w:rsidRDefault="004765A4" w:rsidP="00D25A9F">
      <w:pPr>
        <w:spacing w:after="240"/>
        <w:rPr>
          <w:b/>
          <w:bCs/>
          <w:noProof/>
          <w:szCs w:val="20"/>
        </w:rPr>
      </w:pPr>
    </w:p>
    <w:p w14:paraId="14656F4A" w14:textId="126B186B" w:rsidR="004765A4" w:rsidRPr="00190511" w:rsidRDefault="004765A4" w:rsidP="00D25A9F">
      <w:pPr>
        <w:spacing w:after="240"/>
        <w:rPr>
          <w:b/>
          <w:bCs/>
          <w:noProof/>
          <w:szCs w:val="20"/>
        </w:rPr>
      </w:pPr>
    </w:p>
    <w:p w14:paraId="31946CA1" w14:textId="26183954" w:rsidR="004765A4" w:rsidRPr="00190511" w:rsidRDefault="004765A4" w:rsidP="00D25A9F">
      <w:pPr>
        <w:spacing w:after="240"/>
        <w:rPr>
          <w:b/>
          <w:bCs/>
          <w:noProof/>
          <w:szCs w:val="20"/>
        </w:rPr>
      </w:pPr>
    </w:p>
    <w:p w14:paraId="0A5C0105" w14:textId="069FC475" w:rsidR="004765A4" w:rsidRPr="00190511" w:rsidRDefault="004765A4" w:rsidP="00D25A9F">
      <w:pPr>
        <w:spacing w:after="240"/>
        <w:rPr>
          <w:b/>
          <w:bCs/>
          <w:noProof/>
          <w:szCs w:val="20"/>
        </w:rPr>
      </w:pPr>
    </w:p>
    <w:p w14:paraId="3A40735A" w14:textId="55961C09" w:rsidR="004765A4" w:rsidRPr="00190511" w:rsidRDefault="004765A4" w:rsidP="00D25A9F">
      <w:pPr>
        <w:spacing w:after="240"/>
        <w:rPr>
          <w:b/>
          <w:bCs/>
          <w:noProof/>
          <w:szCs w:val="20"/>
        </w:rPr>
      </w:pPr>
    </w:p>
    <w:p w14:paraId="7ABE6506" w14:textId="77777777" w:rsidR="004765A4" w:rsidRPr="00190511" w:rsidRDefault="004765A4" w:rsidP="00D25A9F">
      <w:pPr>
        <w:spacing w:after="240"/>
        <w:rPr>
          <w:rFonts w:cs="Arial"/>
          <w:szCs w:val="20"/>
        </w:rPr>
      </w:pPr>
    </w:p>
    <w:p w14:paraId="3AC42EC5" w14:textId="77777777" w:rsidR="006B67FA" w:rsidRPr="00190511" w:rsidRDefault="006B67FA">
      <w:pPr>
        <w:spacing w:after="0"/>
        <w:jc w:val="left"/>
        <w:rPr>
          <w:rFonts w:cs="Arial"/>
          <w:b/>
          <w:szCs w:val="20"/>
        </w:rPr>
      </w:pPr>
    </w:p>
    <w:p w14:paraId="1E9A74BE" w14:textId="77777777" w:rsidR="00D218B7" w:rsidRPr="00190511" w:rsidRDefault="008C65EB" w:rsidP="00D218B7">
      <w:pPr>
        <w:pStyle w:val="Heading1"/>
        <w:spacing w:before="0" w:after="0" w:line="271" w:lineRule="auto"/>
        <w:jc w:val="left"/>
        <w:rPr>
          <w:rFonts w:ascii="Calibri" w:hAnsi="Calibri"/>
        </w:rPr>
      </w:pPr>
      <w:bookmarkStart w:id="4" w:name="_Toc407785517"/>
      <w:bookmarkStart w:id="5" w:name="_Toc57649149"/>
      <w:r w:rsidRPr="00190511">
        <w:rPr>
          <w:rFonts w:ascii="Calibri" w:hAnsi="Calibri"/>
        </w:rPr>
        <w:t xml:space="preserve">Development </w:t>
      </w:r>
      <w:r w:rsidR="00005D48" w:rsidRPr="00190511">
        <w:rPr>
          <w:rFonts w:ascii="Calibri" w:hAnsi="Calibri"/>
        </w:rPr>
        <w:t>C</w:t>
      </w:r>
      <w:r w:rsidR="004C3717" w:rsidRPr="00190511">
        <w:rPr>
          <w:rFonts w:ascii="Calibri" w:hAnsi="Calibri"/>
        </w:rPr>
        <w:t>hallenge</w:t>
      </w:r>
      <w:bookmarkEnd w:id="4"/>
      <w:bookmarkEnd w:id="5"/>
      <w:r w:rsidR="00A25CCB" w:rsidRPr="00190511">
        <w:rPr>
          <w:rFonts w:ascii="Calibri" w:hAnsi="Calibri"/>
        </w:rPr>
        <w:t xml:space="preserve"> </w:t>
      </w:r>
    </w:p>
    <w:p w14:paraId="5E19F35B" w14:textId="285A63CF" w:rsidR="00137651" w:rsidRPr="00190511" w:rsidRDefault="00137651" w:rsidP="00137651">
      <w:pPr>
        <w:spacing w:after="0"/>
        <w:jc w:val="left"/>
        <w:rPr>
          <w:b/>
          <w:i/>
          <w:szCs w:val="20"/>
        </w:rPr>
      </w:pPr>
    </w:p>
    <w:p w14:paraId="4DBC13A7" w14:textId="77777777" w:rsidR="004765A4" w:rsidRPr="00190511" w:rsidRDefault="004765A4" w:rsidP="004765A4">
      <w:pPr>
        <w:spacing w:after="0"/>
        <w:rPr>
          <w:iCs/>
          <w:szCs w:val="20"/>
          <w:u w:val="single"/>
        </w:rPr>
      </w:pPr>
      <w:r w:rsidRPr="00190511">
        <w:rPr>
          <w:iCs/>
          <w:szCs w:val="20"/>
          <w:u w:val="single"/>
        </w:rPr>
        <w:lastRenderedPageBreak/>
        <w:t>General country profile</w:t>
      </w:r>
    </w:p>
    <w:p w14:paraId="434ADE36" w14:textId="394EA175" w:rsidR="004765A4" w:rsidRPr="00190511" w:rsidRDefault="004765A4" w:rsidP="004765A4">
      <w:pPr>
        <w:spacing w:after="0"/>
        <w:rPr>
          <w:iCs/>
          <w:szCs w:val="20"/>
        </w:rPr>
      </w:pPr>
      <w:r w:rsidRPr="00190511">
        <w:rPr>
          <w:iCs/>
          <w:szCs w:val="20"/>
        </w:rPr>
        <w:t>Located in the Western Balkan geographic area of South-Eastern Europe, Montenegro is a small, predominantly mountainous country, with a land area of 13,812 km2. It is part of the Mediterranean geographical region with 293 km of coastline along the Adriatic Sea. Approximately 70% of Montenegro’s territory is located at an altitude between 500 m and 1,500 m. It has a highly diverse relief, including the Tara River Canyon (the deepest canyon in Europe), large karst areas in the central and western parts of the country, and the coastal lowland plains. Montenegro has a population of 642,550 with a density of 45 inhabitants per km2. It has an ageing demographic trend that by 2020 will have 15% of the population be aged 65 and older.</w:t>
      </w:r>
    </w:p>
    <w:p w14:paraId="1894CFE9" w14:textId="77777777" w:rsidR="00796A07" w:rsidRPr="00190511" w:rsidRDefault="00796A07" w:rsidP="004765A4">
      <w:pPr>
        <w:spacing w:after="0"/>
        <w:rPr>
          <w:iCs/>
          <w:szCs w:val="20"/>
        </w:rPr>
      </w:pPr>
    </w:p>
    <w:p w14:paraId="2A3B90B7" w14:textId="1FF8DF49" w:rsidR="004765A4" w:rsidRPr="00190511" w:rsidRDefault="004765A4" w:rsidP="004765A4">
      <w:pPr>
        <w:spacing w:after="0"/>
        <w:rPr>
          <w:iCs/>
          <w:szCs w:val="20"/>
        </w:rPr>
      </w:pPr>
      <w:r w:rsidRPr="00190511">
        <w:rPr>
          <w:iCs/>
          <w:szCs w:val="20"/>
        </w:rPr>
        <w:t>Montenegro has largely transitioned to a market economy since the fall of communism with approximately 85% of all companies being private. The service sector accounts for around 70% of the country’s GDP, with tourism being a particularly large sub-sector. In terms of industry, the main sectors are steelmaking, aluminum production, and various consumer goods, while tobacco, citrus fruits, olives and grapes are important agricultural sub-sectors. All of these sectors are very water dependent. The economy is vulnerable to external shocks as it relies heavily on capital inflows from abroad to stimulate economic growth.</w:t>
      </w:r>
    </w:p>
    <w:p w14:paraId="299AAB7E" w14:textId="77777777" w:rsidR="00796A07" w:rsidRPr="00190511" w:rsidRDefault="00796A07" w:rsidP="004765A4">
      <w:pPr>
        <w:spacing w:after="0"/>
        <w:rPr>
          <w:iCs/>
          <w:szCs w:val="20"/>
        </w:rPr>
      </w:pPr>
    </w:p>
    <w:p w14:paraId="5F6AE18B" w14:textId="65C1C568" w:rsidR="00CE62FD" w:rsidRPr="00190511" w:rsidRDefault="004765A4" w:rsidP="00327D3D">
      <w:pPr>
        <w:spacing w:after="0"/>
        <w:rPr>
          <w:iCs/>
          <w:szCs w:val="20"/>
        </w:rPr>
      </w:pPr>
      <w:r w:rsidRPr="00190511">
        <w:rPr>
          <w:iCs/>
          <w:szCs w:val="20"/>
        </w:rPr>
        <w:t>Due to its small population and diverse terrain, the costs of developing and running national institutions are comparatively high and compounded by a limited capacity to exploit economies of scale in the provision of public goods and services.</w:t>
      </w:r>
    </w:p>
    <w:p w14:paraId="55BF1B12" w14:textId="77777777" w:rsidR="002550FD" w:rsidRPr="00190511" w:rsidRDefault="002550FD" w:rsidP="00327D3D">
      <w:pPr>
        <w:spacing w:after="0"/>
        <w:rPr>
          <w:rFonts w:cs="Calibri"/>
          <w:iCs/>
          <w:szCs w:val="20"/>
        </w:rPr>
      </w:pPr>
    </w:p>
    <w:p w14:paraId="6BC7AA82" w14:textId="77777777" w:rsidR="00875B8E" w:rsidRPr="00190511" w:rsidRDefault="00875B8E" w:rsidP="00875B8E">
      <w:pPr>
        <w:spacing w:after="0"/>
        <w:rPr>
          <w:iCs/>
          <w:szCs w:val="20"/>
          <w:u w:val="single"/>
        </w:rPr>
      </w:pPr>
      <w:r w:rsidRPr="00190511">
        <w:rPr>
          <w:iCs/>
          <w:szCs w:val="20"/>
          <w:u w:val="single"/>
        </w:rPr>
        <w:t>Climate risk country profile</w:t>
      </w:r>
    </w:p>
    <w:p w14:paraId="4232AC17" w14:textId="194DBF88" w:rsidR="00875B8E" w:rsidRPr="00190511" w:rsidRDefault="00875B8E" w:rsidP="00875B8E">
      <w:pPr>
        <w:spacing w:after="0"/>
        <w:rPr>
          <w:rFonts w:asciiTheme="minorHAnsi" w:hAnsiTheme="minorHAnsi" w:cstheme="minorHAnsi"/>
          <w:iCs/>
          <w:szCs w:val="20"/>
        </w:rPr>
      </w:pPr>
      <w:r w:rsidRPr="00190511">
        <w:rPr>
          <w:iCs/>
          <w:szCs w:val="20"/>
        </w:rPr>
        <w:t>Owing to its proximity to the Adriatic and Mediterranean Seas, Montenegro primarily has a Mediterranean climate. However, due to its diverse topography, it also features a sub-alpine climate creating two distinct climatic regions. Additionally, there are numerous micro-climates across the country that are a result of drastic changes in reliefs and the presence of large water bodies.</w:t>
      </w:r>
      <w:r w:rsidRPr="00190511">
        <w:t xml:space="preserve"> </w:t>
      </w:r>
      <w:r w:rsidRPr="00190511">
        <w:rPr>
          <w:iCs/>
          <w:szCs w:val="20"/>
        </w:rPr>
        <w:t>At a regional level, the Mediterranean ecosystem (of which Montenegro is a part) was identified by the IPCC AR5 as “highly vulnerable to climate change” and one of the most impacted regions that will result in multiple stresses and systemic failures. According to Montenegro’s Third National Communication, the period between 2011 and 2020 will be the warmest decade on record in Montenegro, with increase in each decade since 1970s. The decadal view of the change in mean annual precipitation for the period 1951–2017 shows that the decade 2011–2020 is expected to have a lower average annual precipitation compared to the previous decade</w:t>
      </w:r>
      <w:r w:rsidRPr="00190511">
        <w:rPr>
          <w:rFonts w:asciiTheme="minorHAnsi" w:hAnsiTheme="minorHAnsi" w:cstheme="minorHAnsi"/>
          <w:iCs/>
          <w:szCs w:val="20"/>
        </w:rPr>
        <w:t>, primarily due to hydrological droughts during 2011, 2012, 2017, 2018, and 2019. However, the increased temperatures led to increased climate variability resulting in extreme weather events like heavy and destructive floods that affected approximately half of the country's territory. These floods damaged transport, urban and agriculture infrastructure as well as private properties. As temperatures continued to rise, as predicted, the frequency and intensity of many types of extreme events, including floods, droughts, wildfires, and intense storms are also expected to rise. According the World Bank Group’s Climate Change Knowledge Portal (CCKP)</w:t>
      </w:r>
      <w:r w:rsidR="005C0837" w:rsidRPr="00190511">
        <w:rPr>
          <w:rStyle w:val="FootnoteReference"/>
          <w:rFonts w:asciiTheme="minorHAnsi" w:hAnsiTheme="minorHAnsi" w:cstheme="minorHAnsi"/>
          <w:iCs/>
          <w:sz w:val="20"/>
          <w:szCs w:val="20"/>
        </w:rPr>
        <w:footnoteReference w:id="2"/>
      </w:r>
      <w:r w:rsidRPr="00190511">
        <w:rPr>
          <w:rFonts w:asciiTheme="minorHAnsi" w:hAnsiTheme="minorHAnsi" w:cstheme="minorHAnsi"/>
          <w:iCs/>
          <w:szCs w:val="20"/>
        </w:rPr>
        <w:t xml:space="preserve"> climate projections for Montenegro indicate the following:</w:t>
      </w:r>
    </w:p>
    <w:p w14:paraId="56B982BF" w14:textId="77777777" w:rsidR="00796A07" w:rsidRPr="00190511" w:rsidRDefault="00796A07" w:rsidP="00875B8E">
      <w:pPr>
        <w:spacing w:after="0"/>
        <w:rPr>
          <w:rFonts w:asciiTheme="minorHAnsi" w:hAnsiTheme="minorHAnsi" w:cstheme="minorHAnsi"/>
          <w:iCs/>
          <w:szCs w:val="20"/>
        </w:rPr>
      </w:pPr>
    </w:p>
    <w:p w14:paraId="2D00B7A3" w14:textId="006A64F3" w:rsidR="00875B8E" w:rsidRPr="00190511" w:rsidRDefault="00875B8E" w:rsidP="009E7C57">
      <w:pPr>
        <w:pStyle w:val="ListParagraph"/>
        <w:numPr>
          <w:ilvl w:val="1"/>
          <w:numId w:val="19"/>
        </w:numPr>
        <w:rPr>
          <w:rFonts w:asciiTheme="minorHAnsi" w:hAnsiTheme="minorHAnsi" w:cstheme="minorHAnsi"/>
          <w:iCs/>
          <w:sz w:val="20"/>
          <w:szCs w:val="20"/>
        </w:rPr>
      </w:pPr>
      <w:r w:rsidRPr="00190511">
        <w:rPr>
          <w:rFonts w:asciiTheme="minorHAnsi" w:hAnsiTheme="minorHAnsi" w:cstheme="minorHAnsi"/>
          <w:iCs/>
          <w:sz w:val="20"/>
          <w:szCs w:val="20"/>
        </w:rPr>
        <w:t>Mean annual temperature will rise by 2.22°C (1.04°C to 3.65°C) in 2040-2059</w:t>
      </w:r>
    </w:p>
    <w:p w14:paraId="0F91B46C" w14:textId="766C154A" w:rsidR="00875B8E" w:rsidRPr="00190511" w:rsidRDefault="00875B8E" w:rsidP="009E7C57">
      <w:pPr>
        <w:pStyle w:val="ListParagraph"/>
        <w:numPr>
          <w:ilvl w:val="1"/>
          <w:numId w:val="19"/>
        </w:numPr>
        <w:rPr>
          <w:rFonts w:asciiTheme="minorHAnsi" w:hAnsiTheme="minorHAnsi" w:cstheme="minorHAnsi"/>
          <w:iCs/>
          <w:sz w:val="20"/>
          <w:szCs w:val="20"/>
        </w:rPr>
      </w:pPr>
      <w:r w:rsidRPr="00190511">
        <w:rPr>
          <w:rFonts w:asciiTheme="minorHAnsi" w:hAnsiTheme="minorHAnsi" w:cstheme="minorHAnsi"/>
          <w:iCs/>
          <w:sz w:val="20"/>
          <w:szCs w:val="20"/>
        </w:rPr>
        <w:t>Annual precipitation will decrease by -26.95mm (-293.92mm to 148.69mm) in 2040-2059</w:t>
      </w:r>
    </w:p>
    <w:p w14:paraId="63C33C4B" w14:textId="13A00901" w:rsidR="00875B8E" w:rsidRPr="00190511" w:rsidRDefault="00875B8E" w:rsidP="009E7C57">
      <w:pPr>
        <w:pStyle w:val="ListParagraph"/>
        <w:numPr>
          <w:ilvl w:val="1"/>
          <w:numId w:val="19"/>
        </w:numPr>
        <w:rPr>
          <w:rFonts w:asciiTheme="minorHAnsi" w:hAnsiTheme="minorHAnsi" w:cstheme="minorHAnsi"/>
          <w:iCs/>
          <w:sz w:val="20"/>
          <w:szCs w:val="20"/>
        </w:rPr>
      </w:pPr>
      <w:r w:rsidRPr="00190511">
        <w:rPr>
          <w:rFonts w:asciiTheme="minorHAnsi" w:hAnsiTheme="minorHAnsi" w:cstheme="minorHAnsi"/>
          <w:iCs/>
          <w:sz w:val="20"/>
          <w:szCs w:val="20"/>
        </w:rPr>
        <w:t>Annual Cooling Degree Days will rise by 320.65mm (88.35mm to 0.00mm) in 2040-2059</w:t>
      </w:r>
    </w:p>
    <w:p w14:paraId="53ECF7C4" w14:textId="3BE348DE" w:rsidR="00875B8E" w:rsidRPr="00190511" w:rsidRDefault="00875B8E" w:rsidP="009E7C57">
      <w:pPr>
        <w:pStyle w:val="ListParagraph"/>
        <w:numPr>
          <w:ilvl w:val="1"/>
          <w:numId w:val="19"/>
        </w:numPr>
        <w:rPr>
          <w:rFonts w:asciiTheme="minorHAnsi" w:hAnsiTheme="minorHAnsi" w:cstheme="minorHAnsi"/>
          <w:iCs/>
          <w:sz w:val="20"/>
          <w:szCs w:val="20"/>
        </w:rPr>
      </w:pPr>
      <w:r w:rsidRPr="00190511">
        <w:rPr>
          <w:rFonts w:asciiTheme="minorHAnsi" w:hAnsiTheme="minorHAnsi" w:cstheme="minorHAnsi"/>
          <w:iCs/>
          <w:sz w:val="20"/>
          <w:szCs w:val="20"/>
        </w:rPr>
        <w:t>Annual Maximum 5-day Rainfall (25-yr RL) will rise by 6.22mm (-21.68mm to 44.52mm) in 2040-2059</w:t>
      </w:r>
    </w:p>
    <w:p w14:paraId="79BC8ACD" w14:textId="529DBA4C" w:rsidR="00875B8E" w:rsidRPr="00190511" w:rsidRDefault="00875B8E" w:rsidP="00875B8E">
      <w:pPr>
        <w:spacing w:after="0"/>
        <w:rPr>
          <w:rFonts w:asciiTheme="minorHAnsi" w:hAnsiTheme="minorHAnsi" w:cstheme="minorHAnsi"/>
          <w:iCs/>
          <w:szCs w:val="20"/>
        </w:rPr>
      </w:pPr>
      <w:r w:rsidRPr="00190511">
        <w:rPr>
          <w:rFonts w:asciiTheme="minorHAnsi" w:hAnsiTheme="minorHAnsi" w:cstheme="minorHAnsi"/>
          <w:iCs/>
          <w:szCs w:val="20"/>
        </w:rPr>
        <w:t xml:space="preserve">The above future scenarios will lead to increased frequencies and intensities of floods and droughts, water scarcity, and intensification of erosion, sedimentation, </w:t>
      </w:r>
      <w:r w:rsidR="00AB3F7B" w:rsidRPr="00190511">
        <w:rPr>
          <w:rFonts w:asciiTheme="minorHAnsi" w:hAnsiTheme="minorHAnsi" w:cstheme="minorHAnsi"/>
          <w:iCs/>
          <w:szCs w:val="20"/>
        </w:rPr>
        <w:t>snowmelt</w:t>
      </w:r>
      <w:r w:rsidRPr="00190511">
        <w:rPr>
          <w:rFonts w:asciiTheme="minorHAnsi" w:hAnsiTheme="minorHAnsi" w:cstheme="minorHAnsi"/>
          <w:iCs/>
          <w:szCs w:val="20"/>
        </w:rPr>
        <w:t>, sea level rise, as well as damage to water quality and ecosystems</w:t>
      </w:r>
    </w:p>
    <w:p w14:paraId="039B2F7A" w14:textId="01D6173F" w:rsidR="005C0837" w:rsidRPr="00190511" w:rsidRDefault="005C0837" w:rsidP="00875B8E">
      <w:pPr>
        <w:spacing w:after="0"/>
        <w:rPr>
          <w:rFonts w:asciiTheme="minorHAnsi" w:hAnsiTheme="minorHAnsi" w:cstheme="minorHAnsi"/>
          <w:iCs/>
          <w:szCs w:val="20"/>
        </w:rPr>
      </w:pPr>
    </w:p>
    <w:p w14:paraId="5194CB6F" w14:textId="1F7E57C9" w:rsidR="005C0837" w:rsidRPr="00190511" w:rsidRDefault="005C0837" w:rsidP="005C0837">
      <w:pPr>
        <w:spacing w:after="0"/>
        <w:rPr>
          <w:u w:val="single"/>
        </w:rPr>
      </w:pPr>
      <w:r w:rsidRPr="00190511">
        <w:rPr>
          <w:u w:val="single"/>
        </w:rPr>
        <w:t>Current state, Challenges and Barriers</w:t>
      </w:r>
    </w:p>
    <w:p w14:paraId="72806D1D" w14:textId="77777777" w:rsidR="00592E97" w:rsidRPr="00190511" w:rsidRDefault="005C0837" w:rsidP="005C0837">
      <w:pPr>
        <w:spacing w:after="0"/>
        <w:rPr>
          <w:rFonts w:asciiTheme="minorHAnsi" w:hAnsiTheme="minorHAnsi" w:cstheme="minorHAnsi"/>
          <w:iCs/>
          <w:szCs w:val="20"/>
        </w:rPr>
      </w:pPr>
      <w:r w:rsidRPr="00190511">
        <w:rPr>
          <w:rFonts w:asciiTheme="minorHAnsi" w:hAnsiTheme="minorHAnsi" w:cstheme="minorHAnsi"/>
          <w:iCs/>
          <w:szCs w:val="20"/>
        </w:rPr>
        <w:t xml:space="preserve">Relying on conducted consultations with national stakeholders and a stocktaking exercise to inform the development of an adaptation process the GoM concluded that water, agriculture, tourism and health were the initial sectors that </w:t>
      </w:r>
      <w:r w:rsidRPr="00190511">
        <w:rPr>
          <w:rFonts w:asciiTheme="minorHAnsi" w:hAnsiTheme="minorHAnsi" w:cstheme="minorHAnsi"/>
          <w:iCs/>
          <w:szCs w:val="20"/>
        </w:rPr>
        <w:lastRenderedPageBreak/>
        <w:t>the GoM would like to focus on, and remained priority intervention sectors to this date.</w:t>
      </w:r>
      <w:r w:rsidR="001E3278" w:rsidRPr="00190511">
        <w:rPr>
          <w:rFonts w:asciiTheme="minorHAnsi" w:hAnsiTheme="minorHAnsi" w:cstheme="minorHAnsi"/>
          <w:iCs/>
          <w:szCs w:val="20"/>
        </w:rPr>
        <w:t xml:space="preserve"> Identified sectors </w:t>
      </w:r>
      <w:r w:rsidR="00B17B7E" w:rsidRPr="00190511">
        <w:rPr>
          <w:rFonts w:asciiTheme="minorHAnsi" w:hAnsiTheme="minorHAnsi" w:cstheme="minorHAnsi"/>
          <w:iCs/>
          <w:szCs w:val="20"/>
        </w:rPr>
        <w:t>where</w:t>
      </w:r>
      <w:r w:rsidR="001E3278" w:rsidRPr="00190511">
        <w:rPr>
          <w:rFonts w:asciiTheme="minorHAnsi" w:hAnsiTheme="minorHAnsi" w:cstheme="minorHAnsi"/>
          <w:iCs/>
          <w:szCs w:val="20"/>
        </w:rPr>
        <w:t xml:space="preserve"> prioritized due to importance for </w:t>
      </w:r>
      <w:r w:rsidR="00B17B7E" w:rsidRPr="00190511">
        <w:rPr>
          <w:rFonts w:asciiTheme="minorHAnsi" w:hAnsiTheme="minorHAnsi" w:cstheme="minorHAnsi"/>
          <w:iCs/>
          <w:szCs w:val="20"/>
        </w:rPr>
        <w:t>Montenegro’s</w:t>
      </w:r>
      <w:r w:rsidR="001E3278" w:rsidRPr="00190511">
        <w:rPr>
          <w:rFonts w:asciiTheme="minorHAnsi" w:hAnsiTheme="minorHAnsi" w:cstheme="minorHAnsi"/>
          <w:iCs/>
          <w:szCs w:val="20"/>
        </w:rPr>
        <w:t xml:space="preserve"> development and high level of vulnerability.</w:t>
      </w:r>
    </w:p>
    <w:p w14:paraId="4E4A0677" w14:textId="0BCDD566" w:rsidR="005C0837" w:rsidRPr="00190511" w:rsidRDefault="001E3278" w:rsidP="005C0837">
      <w:pPr>
        <w:spacing w:after="0"/>
        <w:rPr>
          <w:rFonts w:asciiTheme="minorHAnsi" w:hAnsiTheme="minorHAnsi" w:cstheme="minorHAnsi"/>
          <w:iCs/>
          <w:szCs w:val="20"/>
        </w:rPr>
      </w:pPr>
      <w:r w:rsidRPr="00190511">
        <w:rPr>
          <w:rFonts w:asciiTheme="minorHAnsi" w:hAnsiTheme="minorHAnsi" w:cstheme="minorHAnsi"/>
          <w:iCs/>
          <w:szCs w:val="20"/>
        </w:rPr>
        <w:t xml:space="preserve"> </w:t>
      </w:r>
      <w:r w:rsidR="005C0837" w:rsidRPr="00190511">
        <w:rPr>
          <w:rFonts w:asciiTheme="minorHAnsi" w:hAnsiTheme="minorHAnsi" w:cstheme="minorHAnsi"/>
          <w:iCs/>
          <w:szCs w:val="20"/>
        </w:rPr>
        <w:t xml:space="preserve"> </w:t>
      </w:r>
    </w:p>
    <w:p w14:paraId="52BB059E" w14:textId="43E6E12E" w:rsidR="005C0837" w:rsidRPr="00190511" w:rsidRDefault="005C0837" w:rsidP="005C0837">
      <w:pPr>
        <w:spacing w:after="0"/>
        <w:rPr>
          <w:rFonts w:asciiTheme="minorHAnsi" w:hAnsiTheme="minorHAnsi" w:cstheme="minorHAnsi"/>
          <w:iCs/>
          <w:szCs w:val="20"/>
        </w:rPr>
      </w:pPr>
      <w:r w:rsidRPr="00190511">
        <w:rPr>
          <w:rFonts w:asciiTheme="minorHAnsi" w:hAnsiTheme="minorHAnsi" w:cstheme="minorHAnsi"/>
          <w:b/>
          <w:bCs/>
          <w:iCs/>
          <w:szCs w:val="20"/>
        </w:rPr>
        <w:t>Agriculture</w:t>
      </w:r>
      <w:r w:rsidRPr="00190511">
        <w:rPr>
          <w:rFonts w:asciiTheme="minorHAnsi" w:hAnsiTheme="minorHAnsi" w:cstheme="minorHAnsi"/>
          <w:iCs/>
          <w:szCs w:val="20"/>
        </w:rPr>
        <w:t xml:space="preserve"> plays an important role in Montenegro’s economy, playing a particularly large role in the rural parts of the country. The agricultural sector is highly vulnerable to climate change due to its dependence on specific temperature conditions and water availability, and it is also exposed to climate hazards such as droughts or floods. A large part of the agricultural areas in Montenegro are in lowlands, which makes them particularly prone to regular floods. Adaptation measures in the agricultural sector should focus on planning and capacity-building measures, as well as technology and information-oriented responses.</w:t>
      </w:r>
    </w:p>
    <w:p w14:paraId="0B596E11" w14:textId="77777777" w:rsidR="00592E97" w:rsidRPr="00190511" w:rsidRDefault="00592E97" w:rsidP="005C0837">
      <w:pPr>
        <w:spacing w:after="0"/>
        <w:rPr>
          <w:rFonts w:asciiTheme="minorHAnsi" w:hAnsiTheme="minorHAnsi" w:cstheme="minorHAnsi"/>
          <w:iCs/>
          <w:szCs w:val="20"/>
        </w:rPr>
      </w:pPr>
    </w:p>
    <w:p w14:paraId="76D07B5A" w14:textId="00E0392D" w:rsidR="005C0837" w:rsidRPr="00190511" w:rsidRDefault="005C0837" w:rsidP="005C0837">
      <w:pPr>
        <w:spacing w:after="0"/>
        <w:rPr>
          <w:rFonts w:asciiTheme="minorHAnsi" w:hAnsiTheme="minorHAnsi" w:cstheme="minorHAnsi"/>
          <w:iCs/>
          <w:szCs w:val="20"/>
        </w:rPr>
      </w:pPr>
      <w:r w:rsidRPr="00190511">
        <w:rPr>
          <w:rFonts w:asciiTheme="minorHAnsi" w:hAnsiTheme="minorHAnsi" w:cstheme="minorHAnsi"/>
          <w:b/>
          <w:bCs/>
          <w:iCs/>
          <w:szCs w:val="20"/>
        </w:rPr>
        <w:t>Water resources</w:t>
      </w:r>
      <w:r w:rsidRPr="00190511">
        <w:rPr>
          <w:rFonts w:asciiTheme="minorHAnsi" w:hAnsiTheme="minorHAnsi" w:cstheme="minorHAnsi"/>
          <w:iCs/>
          <w:szCs w:val="20"/>
        </w:rPr>
        <w:t xml:space="preserve"> in Montenegro drain into two basins: the Adriatic Sea and the Black Sea. There are significant differences in the distribution and abundance of water resources ranging from arid karst areas to areas rich in both surface and ground water. Data shows that water levels in all river basins are reducing. The expected decreases in rainfall and snowfall will significantly affect the availability of surface water leading to cascading impacts, </w:t>
      </w:r>
      <w:r w:rsidR="0064508A" w:rsidRPr="00190511">
        <w:rPr>
          <w:rFonts w:asciiTheme="minorHAnsi" w:hAnsiTheme="minorHAnsi" w:cstheme="minorHAnsi"/>
          <w:iCs/>
          <w:szCs w:val="20"/>
        </w:rPr>
        <w:t>especially</w:t>
      </w:r>
      <w:r w:rsidRPr="00190511">
        <w:rPr>
          <w:rFonts w:asciiTheme="minorHAnsi" w:hAnsiTheme="minorHAnsi" w:cstheme="minorHAnsi"/>
          <w:iCs/>
          <w:szCs w:val="20"/>
        </w:rPr>
        <w:t xml:space="preserve"> agriculture. Adaptation measures should focus on applying an integrated approach to water resources and systems management, and a strengthening of cross-sector planning and activities.</w:t>
      </w:r>
    </w:p>
    <w:p w14:paraId="34FE3343" w14:textId="77777777" w:rsidR="00592E97" w:rsidRPr="00190511" w:rsidRDefault="00592E97" w:rsidP="005C0837">
      <w:pPr>
        <w:spacing w:after="0"/>
        <w:rPr>
          <w:rFonts w:asciiTheme="minorHAnsi" w:hAnsiTheme="minorHAnsi" w:cstheme="minorHAnsi"/>
          <w:iCs/>
          <w:szCs w:val="20"/>
        </w:rPr>
      </w:pPr>
    </w:p>
    <w:p w14:paraId="0DDDE266" w14:textId="1B5A0025" w:rsidR="00D93E33" w:rsidRPr="00190511" w:rsidRDefault="00D93E33" w:rsidP="00D93E33">
      <w:pPr>
        <w:spacing w:after="0"/>
        <w:rPr>
          <w:rFonts w:asciiTheme="minorHAnsi" w:hAnsiTheme="minorHAnsi" w:cstheme="minorHAnsi"/>
          <w:iCs/>
          <w:szCs w:val="20"/>
        </w:rPr>
      </w:pPr>
      <w:r w:rsidRPr="00190511">
        <w:rPr>
          <w:rFonts w:asciiTheme="minorHAnsi" w:hAnsiTheme="minorHAnsi" w:cstheme="minorHAnsi"/>
          <w:b/>
          <w:bCs/>
          <w:iCs/>
          <w:szCs w:val="20"/>
        </w:rPr>
        <w:t>Tourism</w:t>
      </w:r>
      <w:r w:rsidRPr="00190511">
        <w:rPr>
          <w:rFonts w:asciiTheme="minorHAnsi" w:hAnsiTheme="minorHAnsi" w:cstheme="minorHAnsi"/>
          <w:iCs/>
          <w:szCs w:val="20"/>
        </w:rPr>
        <w:t xml:space="preserve"> in Montenegro has increased substantially in the </w:t>
      </w:r>
      <w:r w:rsidR="0064508A" w:rsidRPr="00190511">
        <w:rPr>
          <w:rFonts w:asciiTheme="minorHAnsi" w:hAnsiTheme="minorHAnsi" w:cstheme="minorHAnsi"/>
          <w:iCs/>
          <w:szCs w:val="20"/>
        </w:rPr>
        <w:t>last</w:t>
      </w:r>
      <w:r w:rsidRPr="00190511">
        <w:rPr>
          <w:rFonts w:asciiTheme="minorHAnsi" w:hAnsiTheme="minorHAnsi" w:cstheme="minorHAnsi"/>
          <w:iCs/>
          <w:szCs w:val="20"/>
        </w:rPr>
        <w:t xml:space="preserve"> decade with notable increases in the number of visitors and investments in tourism infrastructure. As such, tourism has become one of the main sectors of the economy. A report from the World Tourism and Travel Council (WTTC), which analyses and ranks the impact of tourism on GDP, employment, exports, and investment, and covers 184 countries, estimated that tourism will be 28% of GDP by 2028. As such, and in accordance with the GoM commitment to sustainable development and environmental protection, the concept of the development of green/responsible tourism on the principles of low-carbon development is considered vital and that adaptation measures must be taken to protect this sector.</w:t>
      </w:r>
    </w:p>
    <w:p w14:paraId="5E99D1E6" w14:textId="14432C43" w:rsidR="005C0837" w:rsidRPr="00190511" w:rsidRDefault="00D93E33" w:rsidP="00D93E33">
      <w:pPr>
        <w:spacing w:after="0"/>
        <w:rPr>
          <w:rFonts w:asciiTheme="minorHAnsi" w:hAnsiTheme="minorHAnsi" w:cstheme="minorHAnsi"/>
          <w:iCs/>
          <w:szCs w:val="20"/>
        </w:rPr>
      </w:pPr>
      <w:r w:rsidRPr="00190511">
        <w:rPr>
          <w:rFonts w:asciiTheme="minorHAnsi" w:hAnsiTheme="minorHAnsi" w:cstheme="minorHAnsi"/>
          <w:b/>
          <w:bCs/>
          <w:iCs/>
          <w:szCs w:val="20"/>
        </w:rPr>
        <w:t>Good public health</w:t>
      </w:r>
      <w:r w:rsidRPr="00190511">
        <w:rPr>
          <w:rFonts w:asciiTheme="minorHAnsi" w:hAnsiTheme="minorHAnsi" w:cstheme="minorHAnsi"/>
          <w:iCs/>
          <w:szCs w:val="20"/>
        </w:rPr>
        <w:t xml:space="preserve"> depends on safe drinking water, sufficient food, secure shelter, and good social conditions, which may will all be affected by a changing climate – and are particularly important in the context of economies in transition, such as Montenegro’s. It is important to consider that climate change could affect the capacity of health services to deal with emergencies. Adaptation measures in the health sector should focus on the strengthening of existing institutional capacities, information dissemination, resilience of health infrastructure, and monitoring systems to better understand the impacts of climate change on human health in Montenegro.</w:t>
      </w:r>
    </w:p>
    <w:p w14:paraId="3EAC0E48" w14:textId="77777777" w:rsidR="002550FD" w:rsidRPr="00190511" w:rsidRDefault="002550FD" w:rsidP="001E3278">
      <w:pPr>
        <w:spacing w:after="0"/>
        <w:rPr>
          <w:rFonts w:asciiTheme="minorHAnsi" w:hAnsiTheme="minorHAnsi" w:cstheme="minorHAnsi"/>
          <w:iCs/>
          <w:szCs w:val="20"/>
        </w:rPr>
      </w:pPr>
    </w:p>
    <w:p w14:paraId="328B4A80" w14:textId="750D5CE2" w:rsidR="001E3278" w:rsidRPr="00190511" w:rsidRDefault="001E3278" w:rsidP="001E3278">
      <w:pPr>
        <w:spacing w:after="0"/>
        <w:rPr>
          <w:rFonts w:asciiTheme="minorHAnsi" w:hAnsiTheme="minorHAnsi" w:cstheme="minorHAnsi"/>
          <w:iCs/>
          <w:szCs w:val="20"/>
        </w:rPr>
      </w:pPr>
      <w:r w:rsidRPr="00190511">
        <w:rPr>
          <w:rFonts w:asciiTheme="minorHAnsi" w:hAnsiTheme="minorHAnsi" w:cstheme="minorHAnsi"/>
          <w:iCs/>
          <w:szCs w:val="20"/>
        </w:rPr>
        <w:t xml:space="preserve">In the context of existing gaps and barriers, </w:t>
      </w:r>
      <w:r w:rsidR="00D27A2E" w:rsidRPr="00190511">
        <w:rPr>
          <w:rFonts w:asciiTheme="minorHAnsi" w:hAnsiTheme="minorHAnsi" w:cstheme="minorHAnsi"/>
          <w:iCs/>
          <w:szCs w:val="20"/>
        </w:rPr>
        <w:t>despite</w:t>
      </w:r>
      <w:r w:rsidRPr="00190511">
        <w:rPr>
          <w:rFonts w:asciiTheme="minorHAnsi" w:hAnsiTheme="minorHAnsi" w:cstheme="minorHAnsi"/>
          <w:iCs/>
          <w:szCs w:val="20"/>
        </w:rPr>
        <w:t xml:space="preserve"> the actions taken and progress made so far in prioritizing adaptation planning within its policy and institutional frameworks, there is still the problem of the absence of a functioning and effective adaptation planning process. The key barriers preventing the establishing of this desired adaption </w:t>
      </w:r>
      <w:r w:rsidR="00D27A2E" w:rsidRPr="00190511">
        <w:rPr>
          <w:rFonts w:asciiTheme="minorHAnsi" w:hAnsiTheme="minorHAnsi" w:cstheme="minorHAnsi"/>
          <w:iCs/>
          <w:szCs w:val="20"/>
        </w:rPr>
        <w:t xml:space="preserve">planning </w:t>
      </w:r>
      <w:r w:rsidRPr="00190511">
        <w:rPr>
          <w:rFonts w:asciiTheme="minorHAnsi" w:hAnsiTheme="minorHAnsi" w:cstheme="minorHAnsi"/>
          <w:iCs/>
          <w:szCs w:val="20"/>
        </w:rPr>
        <w:t>process are:</w:t>
      </w:r>
    </w:p>
    <w:p w14:paraId="24B5D9DB" w14:textId="19AA4827" w:rsidR="001E3278" w:rsidRPr="00190511" w:rsidRDefault="001E3278" w:rsidP="009E7C57">
      <w:pPr>
        <w:pStyle w:val="ListParagraph"/>
        <w:numPr>
          <w:ilvl w:val="0"/>
          <w:numId w:val="19"/>
        </w:numPr>
        <w:jc w:val="both"/>
        <w:rPr>
          <w:rFonts w:asciiTheme="minorHAnsi" w:hAnsiTheme="minorHAnsi" w:cstheme="minorHAnsi"/>
          <w:iCs/>
          <w:sz w:val="20"/>
          <w:szCs w:val="20"/>
        </w:rPr>
      </w:pPr>
      <w:r w:rsidRPr="00190511">
        <w:rPr>
          <w:rFonts w:asciiTheme="minorHAnsi" w:hAnsiTheme="minorHAnsi" w:cstheme="minorHAnsi"/>
          <w:iCs/>
          <w:sz w:val="20"/>
          <w:szCs w:val="20"/>
        </w:rPr>
        <w:t>The coordination framework for adaptation planning and action are partially established and not performing. The Inter-ministerial coordination mechanism, the Working Group on Mitigation and Adaptation to Climate Change, is not performing as designed. This is due to a lack of an effective organizational design, clear roles and responsibilities, as well as a lack of capacity (technical and functional) and information. Additionally, institutional arrangements have not been designated for mainstreaming climate change into work-</w:t>
      </w:r>
      <w:r w:rsidR="00FF58D2" w:rsidRPr="00190511">
        <w:rPr>
          <w:rFonts w:asciiTheme="minorHAnsi" w:hAnsiTheme="minorHAnsi" w:cstheme="minorHAnsi"/>
          <w:iCs/>
          <w:sz w:val="20"/>
          <w:szCs w:val="20"/>
        </w:rPr>
        <w:t>programmed</w:t>
      </w:r>
      <w:r w:rsidRPr="00190511">
        <w:rPr>
          <w:rFonts w:asciiTheme="minorHAnsi" w:hAnsiTheme="minorHAnsi" w:cstheme="minorHAnsi"/>
          <w:iCs/>
          <w:sz w:val="20"/>
          <w:szCs w:val="20"/>
        </w:rPr>
        <w:t xml:space="preserve"> at the sector level.</w:t>
      </w:r>
    </w:p>
    <w:p w14:paraId="4B16044E" w14:textId="1F1DB5DF" w:rsidR="005C0837" w:rsidRPr="00190511" w:rsidRDefault="001E3278" w:rsidP="009E7C57">
      <w:pPr>
        <w:pStyle w:val="ListParagraph"/>
        <w:numPr>
          <w:ilvl w:val="0"/>
          <w:numId w:val="19"/>
        </w:numPr>
        <w:jc w:val="both"/>
        <w:rPr>
          <w:rFonts w:asciiTheme="minorHAnsi" w:hAnsiTheme="minorHAnsi" w:cstheme="minorHAnsi"/>
          <w:iCs/>
          <w:sz w:val="20"/>
          <w:szCs w:val="20"/>
        </w:rPr>
      </w:pPr>
      <w:r w:rsidRPr="00190511">
        <w:rPr>
          <w:rFonts w:asciiTheme="minorHAnsi" w:hAnsiTheme="minorHAnsi" w:cstheme="minorHAnsi"/>
          <w:iCs/>
          <w:sz w:val="20"/>
          <w:szCs w:val="20"/>
        </w:rPr>
        <w:t>Limited institutional and technical capacity at the national and sectoral level to address climate change through adaptation. Technical capacity to collect, generate, use and disseminate climate information and services is limited in government agencies. The Ministry of Sustainable Development and Tourism (the NDA), the National Council for Sustainable Development, the Working Group on Mitigation and Adaptation to Climate Change, as well as other Ministries and agencies lack the required technical and human capacity, tools and approaches to identify, assess, prioritize risks and implement adaptation actions. Additionally, there is limited specialized capacity at the national government level to implement adaptation projects and monitor success. All of this results in climate vulnerability scenarios and adaptation measures not being adequately mainstreamed into policies and plans.</w:t>
      </w:r>
    </w:p>
    <w:p w14:paraId="3212350C" w14:textId="77777777" w:rsidR="001E3278" w:rsidRPr="00190511" w:rsidRDefault="001E3278" w:rsidP="009E7C57">
      <w:pPr>
        <w:pStyle w:val="ListParagraph"/>
        <w:numPr>
          <w:ilvl w:val="0"/>
          <w:numId w:val="19"/>
        </w:numPr>
        <w:jc w:val="both"/>
        <w:rPr>
          <w:rFonts w:asciiTheme="minorHAnsi" w:hAnsiTheme="minorHAnsi" w:cstheme="minorHAnsi"/>
          <w:iCs/>
          <w:sz w:val="20"/>
          <w:szCs w:val="20"/>
        </w:rPr>
      </w:pPr>
      <w:r w:rsidRPr="00190511">
        <w:rPr>
          <w:rFonts w:asciiTheme="minorHAnsi" w:hAnsiTheme="minorHAnsi" w:cstheme="minorHAnsi"/>
          <w:iCs/>
          <w:sz w:val="20"/>
          <w:szCs w:val="20"/>
        </w:rPr>
        <w:t>Adequate information required for conducting informed and effective adaptation planning and investments is unavailable. It is difficult to accurately gauge and cost adaptation options at national and sectoral levels without relevant information on climate impacts, vulnerabilities and adaptive capacity in a medium to long-</w:t>
      </w:r>
      <w:r w:rsidRPr="00190511">
        <w:rPr>
          <w:rFonts w:asciiTheme="minorHAnsi" w:hAnsiTheme="minorHAnsi" w:cstheme="minorHAnsi"/>
          <w:iCs/>
          <w:sz w:val="20"/>
          <w:szCs w:val="20"/>
        </w:rPr>
        <w:lastRenderedPageBreak/>
        <w:t>term perspective. In Montenegro, information required for comprehensive risk-informed adaptation investment planning is, in most cases, not available. Information that is available is limited and, where generated, it is not consolidated. This is due, in part, to a lack of a designated coordination mechanism but also in part due to the ad-hoc nature of the information development. Analyses of climate impacts, and of the adaptive capacity of communities and institutions for each major vulnerability have not been conducted due to technical capacity gaps, a lack of a structured process, and of prioritized dedicated resources for undertaking longer-term assessments.</w:t>
      </w:r>
    </w:p>
    <w:p w14:paraId="7F89E1F3" w14:textId="236F8FF7" w:rsidR="001E3278" w:rsidRPr="00190511" w:rsidRDefault="001E3278" w:rsidP="009E7C57">
      <w:pPr>
        <w:pStyle w:val="ListParagraph"/>
        <w:numPr>
          <w:ilvl w:val="0"/>
          <w:numId w:val="19"/>
        </w:numPr>
        <w:jc w:val="both"/>
        <w:rPr>
          <w:rFonts w:asciiTheme="minorHAnsi" w:hAnsiTheme="minorHAnsi" w:cstheme="minorHAnsi"/>
          <w:iCs/>
          <w:sz w:val="20"/>
          <w:szCs w:val="20"/>
        </w:rPr>
      </w:pPr>
      <w:r w:rsidRPr="00190511">
        <w:rPr>
          <w:rFonts w:asciiTheme="minorHAnsi" w:hAnsiTheme="minorHAnsi" w:cstheme="minorHAnsi"/>
          <w:iCs/>
          <w:sz w:val="20"/>
          <w:szCs w:val="20"/>
        </w:rPr>
        <w:t>National and alternative sources of finance to fund adaptation investments are not optimized as the full costs of adaptation are not yet known. However, the broadly understood scope of climate risks and the estimated costs of adaptation are substantial and beyond the GoM budgetary capabilities given its demographic and fiscal realities. Alternative sources of funding and co-investment have not been explored, nor has a strategy to incentivize investments for adaptation been formulated.</w:t>
      </w:r>
    </w:p>
    <w:p w14:paraId="51D6F61D" w14:textId="421265A0" w:rsidR="001E3278" w:rsidRPr="00190511" w:rsidRDefault="001E3278" w:rsidP="009E7C57">
      <w:pPr>
        <w:pStyle w:val="ListParagraph"/>
        <w:numPr>
          <w:ilvl w:val="0"/>
          <w:numId w:val="19"/>
        </w:numPr>
        <w:jc w:val="both"/>
        <w:rPr>
          <w:rFonts w:asciiTheme="minorHAnsi" w:hAnsiTheme="minorHAnsi" w:cstheme="minorHAnsi"/>
          <w:iCs/>
          <w:sz w:val="20"/>
          <w:szCs w:val="20"/>
        </w:rPr>
      </w:pPr>
      <w:r w:rsidRPr="00190511">
        <w:rPr>
          <w:rFonts w:asciiTheme="minorHAnsi" w:hAnsiTheme="minorHAnsi" w:cstheme="minorHAnsi"/>
          <w:iCs/>
          <w:sz w:val="20"/>
          <w:szCs w:val="20"/>
        </w:rPr>
        <w:t>Following the disintegration of Yugoslavia, Montenegro was also subject to international sanctions</w:t>
      </w:r>
      <w:r w:rsidR="00C068B3" w:rsidRPr="00190511">
        <w:rPr>
          <w:rFonts w:asciiTheme="minorHAnsi" w:hAnsiTheme="minorHAnsi" w:cstheme="minorHAnsi"/>
          <w:iCs/>
          <w:sz w:val="20"/>
          <w:szCs w:val="20"/>
        </w:rPr>
        <w:t xml:space="preserve">. </w:t>
      </w:r>
      <w:r w:rsidRPr="00190511">
        <w:rPr>
          <w:rFonts w:asciiTheme="minorHAnsi" w:hAnsiTheme="minorHAnsi" w:cstheme="minorHAnsi"/>
          <w:iCs/>
          <w:sz w:val="20"/>
          <w:szCs w:val="20"/>
        </w:rPr>
        <w:t>This had the effect of limiting the flow of new ideas, new educational and training opportunities, and new development funding, from the West into Montenegro. As a result, the analytical capacity to develop and implement natural resource and environmental planning and management tools and the institutional capacity to use these results in planning and management decisions in the public and private sector was not developed in any systematic way. Consequently, private sector actors (financial as well as product and services-based companies) have low capacity to understand and respond to climate vulnerability and risk. Specifically, they lack the capacity to conduct climate risk and vulnerability assessments in the areas that affect their business, nor are they capable of integrating the findings of such assessments into their business planning and or investment decisions.</w:t>
      </w:r>
    </w:p>
    <w:p w14:paraId="2347AC86" w14:textId="77777777" w:rsidR="009734F2" w:rsidRPr="00190511" w:rsidRDefault="009734F2" w:rsidP="001D3360">
      <w:pPr>
        <w:rPr>
          <w:rFonts w:asciiTheme="minorHAnsi" w:hAnsiTheme="minorHAnsi" w:cstheme="minorHAnsi"/>
          <w:iCs/>
          <w:szCs w:val="20"/>
        </w:rPr>
      </w:pPr>
    </w:p>
    <w:p w14:paraId="0AC6F0FB" w14:textId="565FEB3D" w:rsidR="001D3360" w:rsidRPr="00190511" w:rsidRDefault="001D3360" w:rsidP="001D3360">
      <w:pPr>
        <w:rPr>
          <w:rFonts w:asciiTheme="minorHAnsi" w:hAnsiTheme="minorHAnsi" w:cstheme="minorHAnsi"/>
          <w:iCs/>
          <w:szCs w:val="20"/>
        </w:rPr>
      </w:pPr>
      <w:r w:rsidRPr="00190511">
        <w:rPr>
          <w:rFonts w:asciiTheme="minorHAnsi" w:hAnsiTheme="minorHAnsi" w:cstheme="minorHAnsi"/>
          <w:iCs/>
          <w:szCs w:val="20"/>
        </w:rPr>
        <w:t xml:space="preserve">This proposal is aligned with the National Sustainable Development Strategy of Montenegro that </w:t>
      </w:r>
      <w:r w:rsidR="00381E2E" w:rsidRPr="00190511">
        <w:rPr>
          <w:rFonts w:asciiTheme="minorHAnsi" w:hAnsiTheme="minorHAnsi" w:cstheme="minorHAnsi"/>
          <w:iCs/>
          <w:szCs w:val="20"/>
        </w:rPr>
        <w:t>prioritizes</w:t>
      </w:r>
      <w:r w:rsidRPr="00190511">
        <w:rPr>
          <w:rFonts w:asciiTheme="minorHAnsi" w:hAnsiTheme="minorHAnsi" w:cstheme="minorHAnsi"/>
          <w:iCs/>
          <w:szCs w:val="20"/>
        </w:rPr>
        <w:t xml:space="preserve"> the fight against climate change as a cross-cutting element and will contribute to the establishing more transparent system and enhanced capacities and will contribute in tracking the progress of implementation of the SDGs.  By ensuring data quality of national and sectoral information data collection and tracking will be more accurate and transparent.  With these actions, Montenegro seeks to ensure high quality data that will be used by the Working Group on Mitigation and Adaptation to assess progress towards the NDC and for forecasting future emissions, also to assess potential gaps in climate change policy.  </w:t>
      </w:r>
    </w:p>
    <w:p w14:paraId="42652367" w14:textId="77777777" w:rsidR="005C0837" w:rsidRPr="00190511" w:rsidRDefault="005C0837" w:rsidP="005C0837">
      <w:pPr>
        <w:spacing w:after="0"/>
        <w:rPr>
          <w:rFonts w:asciiTheme="minorHAnsi" w:hAnsiTheme="minorHAnsi" w:cstheme="minorHAnsi"/>
          <w:iCs/>
          <w:szCs w:val="20"/>
        </w:rPr>
      </w:pPr>
    </w:p>
    <w:p w14:paraId="21B03E27" w14:textId="7D425C7B" w:rsidR="00137651" w:rsidRPr="00190511" w:rsidRDefault="004C3717" w:rsidP="00A13CA9">
      <w:pPr>
        <w:pStyle w:val="Heading1"/>
        <w:spacing w:before="0" w:after="0"/>
        <w:jc w:val="left"/>
        <w:rPr>
          <w:rFonts w:ascii="Calibri" w:hAnsi="Calibri"/>
          <w:szCs w:val="28"/>
        </w:rPr>
      </w:pPr>
      <w:bookmarkStart w:id="6" w:name="_Toc57649150"/>
      <w:bookmarkStart w:id="7" w:name="_Toc207800911"/>
      <w:r w:rsidRPr="00190511">
        <w:rPr>
          <w:rFonts w:ascii="Calibri" w:hAnsi="Calibri"/>
          <w:szCs w:val="28"/>
        </w:rPr>
        <w:t>Strategy</w:t>
      </w:r>
      <w:bookmarkEnd w:id="6"/>
      <w:r w:rsidR="00A25CCB" w:rsidRPr="00190511">
        <w:rPr>
          <w:rFonts w:ascii="Calibri" w:hAnsi="Calibri"/>
          <w:szCs w:val="28"/>
        </w:rPr>
        <w:t xml:space="preserve"> </w:t>
      </w:r>
      <w:bookmarkEnd w:id="7"/>
    </w:p>
    <w:p w14:paraId="4E0EA250" w14:textId="170168DC" w:rsidR="00987792" w:rsidRPr="00190511" w:rsidRDefault="00987792" w:rsidP="00987792">
      <w:pPr>
        <w:spacing w:after="0"/>
        <w:rPr>
          <w:iCs/>
          <w:szCs w:val="20"/>
        </w:rPr>
      </w:pPr>
      <w:r w:rsidRPr="00190511">
        <w:rPr>
          <w:iCs/>
          <w:szCs w:val="20"/>
        </w:rPr>
        <w:t>This project is designed to contribute to a new normal in which an effective adaptation planning process increases Montenegro’s resilience and lowers its vulnerability to the effects of climate change.</w:t>
      </w:r>
    </w:p>
    <w:p w14:paraId="2C2084E5" w14:textId="77777777" w:rsidR="00592E97" w:rsidRPr="00190511" w:rsidRDefault="00592E97" w:rsidP="00987792">
      <w:pPr>
        <w:spacing w:after="0"/>
        <w:rPr>
          <w:iCs/>
          <w:szCs w:val="20"/>
        </w:rPr>
      </w:pPr>
    </w:p>
    <w:p w14:paraId="48CB7540" w14:textId="76971387" w:rsidR="001A7448" w:rsidRPr="00190511" w:rsidRDefault="00987792" w:rsidP="00987792">
      <w:pPr>
        <w:spacing w:after="0"/>
        <w:rPr>
          <w:iCs/>
          <w:szCs w:val="20"/>
        </w:rPr>
      </w:pPr>
      <w:r w:rsidRPr="00190511">
        <w:rPr>
          <w:iCs/>
          <w:szCs w:val="20"/>
        </w:rPr>
        <w:t>The project brings together national and sectoral level officials and bodies as well as representatives from civil society and the private sector in an effort to achieve its specific goals while at the same time building the long-term capability of the stakeholders to mainstream adaptation considerations into planning and decision-making processes across these different groups.</w:t>
      </w:r>
    </w:p>
    <w:p w14:paraId="1CD50B6F" w14:textId="77777777" w:rsidR="00592E97" w:rsidRPr="00190511" w:rsidRDefault="00592E97" w:rsidP="00987792">
      <w:pPr>
        <w:spacing w:after="0"/>
        <w:rPr>
          <w:iCs/>
          <w:szCs w:val="20"/>
        </w:rPr>
      </w:pPr>
    </w:p>
    <w:p w14:paraId="1AA2A1FA" w14:textId="77777777" w:rsidR="00987792" w:rsidRPr="00190511" w:rsidRDefault="00987792" w:rsidP="00987792">
      <w:pPr>
        <w:spacing w:after="0"/>
        <w:rPr>
          <w:iCs/>
          <w:szCs w:val="20"/>
        </w:rPr>
      </w:pPr>
      <w:r w:rsidRPr="00190511">
        <w:rPr>
          <w:iCs/>
          <w:szCs w:val="20"/>
        </w:rPr>
        <w:t>The overarching objective of this project is to improve Montenegro’s institutional capacity for long term adaptation planning. To achieve this, the proposal is focused on (i) improving the institutional coordination framework and increasing institutional capabilities, (ii) increasing climate information and identifying potential adaptation responses/measures, and (iii) identifying financial requirements and resources to fund adaptation investments.</w:t>
      </w:r>
    </w:p>
    <w:p w14:paraId="6C2CB634" w14:textId="77777777" w:rsidR="00987792" w:rsidRPr="00190511" w:rsidRDefault="00987792" w:rsidP="00987792">
      <w:pPr>
        <w:spacing w:after="0"/>
        <w:rPr>
          <w:iCs/>
          <w:szCs w:val="20"/>
        </w:rPr>
      </w:pPr>
      <w:r w:rsidRPr="00190511">
        <w:rPr>
          <w:iCs/>
          <w:szCs w:val="20"/>
        </w:rPr>
        <w:t>The design and sequence of the project activities have been made in a manner to create efficiencies and be effective. By building enabling institutional, planning and programming environments for adaption at the national and sectoral level, Montenegro will be able to identify climate-induced risks, and vulnerabilities, and use that information to inform adaptation planning process and to explore appropriate adaptation responses.</w:t>
      </w:r>
    </w:p>
    <w:p w14:paraId="0A56E68D" w14:textId="3424540D" w:rsidR="00987792" w:rsidRPr="00190511" w:rsidRDefault="00987792" w:rsidP="00987792">
      <w:pPr>
        <w:spacing w:after="0"/>
        <w:rPr>
          <w:iCs/>
          <w:szCs w:val="20"/>
        </w:rPr>
      </w:pPr>
      <w:r w:rsidRPr="00190511">
        <w:rPr>
          <w:iCs/>
          <w:szCs w:val="20"/>
        </w:rPr>
        <w:t>The sequencing is designed to initially focus on developing/improving the coordination framework and building the capabilities of those involved in the coordination framework. Then, as the coordination framework is strengthened, actions will be taken to improve the information base by determining climate risks and using those as the basis to identify and assess appropriate measures (investments, projects, programmes etc).</w:t>
      </w:r>
    </w:p>
    <w:p w14:paraId="70B94F6F" w14:textId="77777777" w:rsidR="00592E97" w:rsidRPr="00190511" w:rsidRDefault="00592E97" w:rsidP="00987792">
      <w:pPr>
        <w:spacing w:after="0"/>
        <w:rPr>
          <w:iCs/>
          <w:szCs w:val="20"/>
        </w:rPr>
      </w:pPr>
    </w:p>
    <w:p w14:paraId="42D753DD" w14:textId="102957ED" w:rsidR="00987792" w:rsidRPr="00190511" w:rsidRDefault="00987792" w:rsidP="00987792">
      <w:pPr>
        <w:spacing w:after="0"/>
        <w:rPr>
          <w:iCs/>
          <w:szCs w:val="20"/>
        </w:rPr>
      </w:pPr>
      <w:r w:rsidRPr="00190511">
        <w:rPr>
          <w:iCs/>
          <w:szCs w:val="20"/>
        </w:rPr>
        <w:t xml:space="preserve">The focus is both at the national level and across four sectors. These sectors have been selected for this project </w:t>
      </w:r>
      <w:r w:rsidR="0037449E" w:rsidRPr="00190511">
        <w:rPr>
          <w:iCs/>
          <w:szCs w:val="20"/>
        </w:rPr>
        <w:t>to</w:t>
      </w:r>
      <w:r w:rsidRPr="00190511">
        <w:rPr>
          <w:iCs/>
          <w:szCs w:val="20"/>
        </w:rPr>
        <w:t xml:space="preserve"> align with existing government policy. This project will help Montenegro lay the groundwork for systemic and iterative adaptation planning through the identification of climate risks and adaptation options for the purposes of having a well-established planning process that leads to improved resiliency growth in four of its key sectors. This strategic approach will, inter alia, boost Montenegro’s position vis-a-vis its development partners, international funding sources and the private sector as it relates to the provision of financial resources.</w:t>
      </w:r>
    </w:p>
    <w:p w14:paraId="1D1EE9A7" w14:textId="77777777" w:rsidR="00592E97" w:rsidRPr="00190511" w:rsidRDefault="00592E97" w:rsidP="00987792">
      <w:pPr>
        <w:spacing w:after="0"/>
        <w:rPr>
          <w:iCs/>
          <w:szCs w:val="20"/>
        </w:rPr>
      </w:pPr>
    </w:p>
    <w:p w14:paraId="1907A4F4" w14:textId="3C8D74C6" w:rsidR="00B55FE3" w:rsidRPr="00190511" w:rsidRDefault="00987792" w:rsidP="00987792">
      <w:pPr>
        <w:spacing w:after="0"/>
        <w:rPr>
          <w:iCs/>
          <w:szCs w:val="20"/>
        </w:rPr>
      </w:pPr>
      <w:r w:rsidRPr="00190511">
        <w:rPr>
          <w:iCs/>
          <w:szCs w:val="20"/>
        </w:rPr>
        <w:t xml:space="preserve">It is foreseen that this </w:t>
      </w:r>
      <w:r w:rsidR="00592E97" w:rsidRPr="00190511">
        <w:rPr>
          <w:iCs/>
          <w:szCs w:val="20"/>
        </w:rPr>
        <w:t xml:space="preserve">project </w:t>
      </w:r>
      <w:r w:rsidRPr="00190511">
        <w:rPr>
          <w:iCs/>
          <w:szCs w:val="20"/>
        </w:rPr>
        <w:t>will also strengthen the awareness and capacities for adaptation planning of multiple stakeholder groups which will create a better environment for learning and iterative adaptation planning and action.</w:t>
      </w:r>
    </w:p>
    <w:p w14:paraId="04A6F26B" w14:textId="77777777" w:rsidR="00592E97" w:rsidRPr="00190511" w:rsidRDefault="00592E97" w:rsidP="00987792">
      <w:pPr>
        <w:spacing w:after="0"/>
        <w:rPr>
          <w:iCs/>
          <w:szCs w:val="20"/>
        </w:rPr>
      </w:pPr>
    </w:p>
    <w:p w14:paraId="468CDBCB" w14:textId="77777777" w:rsidR="00987792" w:rsidRPr="00190511" w:rsidRDefault="00987792" w:rsidP="00987792">
      <w:pPr>
        <w:spacing w:after="0"/>
        <w:rPr>
          <w:iCs/>
          <w:szCs w:val="20"/>
        </w:rPr>
      </w:pPr>
      <w:r w:rsidRPr="00190511">
        <w:rPr>
          <w:iCs/>
          <w:szCs w:val="20"/>
        </w:rPr>
        <w:t>This proposal is the first stage (Phase I) of what is intended be a two-staged approach for utilizing the support of the GCF for adaptation planning. The second stage (Phase II), while not clearly defined at this stage, will build on Phase I to, amongst other things, integrate other sectors into the adaptation planning process, further integrate the private sector and more fully develop financing strategies and tracking of adaptation finance.</w:t>
      </w:r>
    </w:p>
    <w:p w14:paraId="022AC3F2" w14:textId="77777777" w:rsidR="00987792" w:rsidRPr="00190511" w:rsidRDefault="00987792" w:rsidP="00987792">
      <w:pPr>
        <w:spacing w:after="0"/>
        <w:rPr>
          <w:iCs/>
          <w:szCs w:val="20"/>
        </w:rPr>
      </w:pPr>
    </w:p>
    <w:p w14:paraId="1A00F8F3" w14:textId="3DABC181" w:rsidR="00987792" w:rsidRPr="00190511" w:rsidRDefault="00987792" w:rsidP="00987792">
      <w:pPr>
        <w:spacing w:after="0"/>
        <w:rPr>
          <w:iCs/>
          <w:szCs w:val="20"/>
        </w:rPr>
      </w:pPr>
      <w:r w:rsidRPr="00190511">
        <w:rPr>
          <w:iCs/>
          <w:szCs w:val="20"/>
        </w:rPr>
        <w:t>The Theory of Change, presented below, illustrates how the proposed outcomes and associated sub-outcomes will enable the GoM to overcome these barriers and achieve the outcomes.</w:t>
      </w:r>
    </w:p>
    <w:p w14:paraId="012B3A40" w14:textId="72665F32" w:rsidR="00987792" w:rsidRPr="00190511" w:rsidRDefault="00987792" w:rsidP="00987792">
      <w:pPr>
        <w:spacing w:after="0"/>
        <w:rPr>
          <w:iCs/>
          <w:szCs w:val="20"/>
        </w:rPr>
      </w:pPr>
    </w:p>
    <w:tbl>
      <w:tblPr>
        <w:tblStyle w:val="TableGrid"/>
        <w:tblW w:w="0" w:type="auto"/>
        <w:tblLook w:val="04A0" w:firstRow="1" w:lastRow="0" w:firstColumn="1" w:lastColumn="0" w:noHBand="0" w:noVBand="1"/>
      </w:tblPr>
      <w:tblGrid>
        <w:gridCol w:w="3114"/>
        <w:gridCol w:w="6236"/>
      </w:tblGrid>
      <w:tr w:rsidR="00987792" w:rsidRPr="00190511" w14:paraId="1D2CFAE7" w14:textId="77777777" w:rsidTr="00987792">
        <w:tc>
          <w:tcPr>
            <w:tcW w:w="3114" w:type="dxa"/>
            <w:shd w:val="clear" w:color="auto" w:fill="BDD6EE" w:themeFill="accent5" w:themeFillTint="66"/>
          </w:tcPr>
          <w:p w14:paraId="6D9B5B48" w14:textId="1A876546" w:rsidR="00987792" w:rsidRPr="00190511" w:rsidRDefault="00987792" w:rsidP="00987792">
            <w:pPr>
              <w:spacing w:after="0"/>
              <w:rPr>
                <w:iCs/>
                <w:szCs w:val="20"/>
              </w:rPr>
            </w:pPr>
            <w:r w:rsidRPr="00190511">
              <w:rPr>
                <w:iCs/>
                <w:szCs w:val="20"/>
              </w:rPr>
              <w:t>Goal Statement</w:t>
            </w:r>
          </w:p>
        </w:tc>
        <w:tc>
          <w:tcPr>
            <w:tcW w:w="6236" w:type="dxa"/>
            <w:shd w:val="clear" w:color="auto" w:fill="BDD6EE" w:themeFill="accent5" w:themeFillTint="66"/>
          </w:tcPr>
          <w:p w14:paraId="7C09C08E" w14:textId="090C7A4B" w:rsidR="00987792" w:rsidRPr="00190511" w:rsidRDefault="00987792" w:rsidP="00987792">
            <w:pPr>
              <w:spacing w:after="0"/>
              <w:rPr>
                <w:iCs/>
                <w:szCs w:val="20"/>
              </w:rPr>
            </w:pPr>
            <w:r w:rsidRPr="00190511">
              <w:rPr>
                <w:iCs/>
                <w:szCs w:val="20"/>
              </w:rPr>
              <w:t>IF Montenegro builds an enabling institutional, planning and programming environment for adaption at the national and sectoral level, THEN it will be able to identify and address climate-induced risks, by designing and implementing adaptation investments in line with national priorities, BECAUSE knowledge of key risks and vulnerabilities will be generated and shared, feeding into effective coordination mechanisms and investment plans for resilience</w:t>
            </w:r>
          </w:p>
        </w:tc>
      </w:tr>
      <w:tr w:rsidR="00987792" w:rsidRPr="00190511" w14:paraId="41936797" w14:textId="77777777" w:rsidTr="00987792">
        <w:tc>
          <w:tcPr>
            <w:tcW w:w="3114" w:type="dxa"/>
            <w:shd w:val="clear" w:color="auto" w:fill="D9D9D9" w:themeFill="background1" w:themeFillShade="D9"/>
          </w:tcPr>
          <w:p w14:paraId="50887281" w14:textId="7A6BCFEC" w:rsidR="00987792" w:rsidRPr="00190511" w:rsidRDefault="00987792" w:rsidP="00987792">
            <w:pPr>
              <w:spacing w:after="0"/>
              <w:rPr>
                <w:iCs/>
                <w:szCs w:val="20"/>
              </w:rPr>
            </w:pPr>
            <w:r w:rsidRPr="00190511">
              <w:rPr>
                <w:iCs/>
                <w:szCs w:val="20"/>
              </w:rPr>
              <w:t>Project Objective</w:t>
            </w:r>
          </w:p>
        </w:tc>
        <w:tc>
          <w:tcPr>
            <w:tcW w:w="6236" w:type="dxa"/>
            <w:shd w:val="clear" w:color="auto" w:fill="D9D9D9" w:themeFill="background1" w:themeFillShade="D9"/>
          </w:tcPr>
          <w:p w14:paraId="1D9D9615" w14:textId="42BD6F90" w:rsidR="00987792" w:rsidRPr="00190511" w:rsidRDefault="00987792" w:rsidP="00987792">
            <w:pPr>
              <w:spacing w:after="0"/>
              <w:rPr>
                <w:iCs/>
                <w:szCs w:val="20"/>
              </w:rPr>
            </w:pPr>
            <w:r w:rsidRPr="00190511">
              <w:rPr>
                <w:iCs/>
                <w:szCs w:val="20"/>
              </w:rPr>
              <w:t>Montenegro has improved institutional capacity for long term adaptation planning</w:t>
            </w:r>
          </w:p>
        </w:tc>
      </w:tr>
      <w:tr w:rsidR="00987792" w:rsidRPr="00190511" w14:paraId="1A0ED863" w14:textId="77777777" w:rsidTr="00987792">
        <w:tc>
          <w:tcPr>
            <w:tcW w:w="3114" w:type="dxa"/>
            <w:vMerge w:val="restart"/>
            <w:shd w:val="clear" w:color="auto" w:fill="70AD47" w:themeFill="accent6"/>
          </w:tcPr>
          <w:p w14:paraId="3844A24C" w14:textId="77777777" w:rsidR="00987792" w:rsidRPr="00190511" w:rsidRDefault="00987792" w:rsidP="00987792">
            <w:pPr>
              <w:spacing w:after="0"/>
              <w:jc w:val="left"/>
              <w:rPr>
                <w:iCs/>
                <w:szCs w:val="20"/>
              </w:rPr>
            </w:pPr>
          </w:p>
          <w:p w14:paraId="41F359E9" w14:textId="77777777" w:rsidR="00987792" w:rsidRPr="00190511" w:rsidRDefault="00987792" w:rsidP="00987792">
            <w:pPr>
              <w:spacing w:after="0"/>
              <w:jc w:val="left"/>
              <w:rPr>
                <w:iCs/>
                <w:szCs w:val="20"/>
              </w:rPr>
            </w:pPr>
          </w:p>
          <w:p w14:paraId="005D3654" w14:textId="3C130D55" w:rsidR="00987792" w:rsidRPr="00190511" w:rsidRDefault="00987792" w:rsidP="00987792">
            <w:pPr>
              <w:spacing w:after="0"/>
              <w:jc w:val="left"/>
              <w:rPr>
                <w:iCs/>
                <w:szCs w:val="20"/>
              </w:rPr>
            </w:pPr>
            <w:r w:rsidRPr="00190511">
              <w:rPr>
                <w:iCs/>
                <w:szCs w:val="20"/>
              </w:rPr>
              <w:t>Outcomes</w:t>
            </w:r>
          </w:p>
        </w:tc>
        <w:tc>
          <w:tcPr>
            <w:tcW w:w="6236" w:type="dxa"/>
            <w:shd w:val="clear" w:color="auto" w:fill="70AD47" w:themeFill="accent6"/>
          </w:tcPr>
          <w:p w14:paraId="12F9F3E8" w14:textId="7B5EFEDE" w:rsidR="00987792" w:rsidRPr="00190511" w:rsidRDefault="00987792" w:rsidP="00987792">
            <w:pPr>
              <w:spacing w:after="0"/>
              <w:rPr>
                <w:iCs/>
                <w:szCs w:val="20"/>
              </w:rPr>
            </w:pPr>
            <w:r w:rsidRPr="00190511">
              <w:rPr>
                <w:iCs/>
                <w:szCs w:val="20"/>
              </w:rPr>
              <w:t>Adaptation planning governance, institutional coordination, and technical capacity strengthened</w:t>
            </w:r>
          </w:p>
        </w:tc>
      </w:tr>
      <w:tr w:rsidR="00987792" w:rsidRPr="00190511" w14:paraId="0040B567" w14:textId="77777777" w:rsidTr="00987792">
        <w:tc>
          <w:tcPr>
            <w:tcW w:w="3114" w:type="dxa"/>
            <w:vMerge/>
            <w:shd w:val="clear" w:color="auto" w:fill="70AD47" w:themeFill="accent6"/>
          </w:tcPr>
          <w:p w14:paraId="7432325B" w14:textId="77777777" w:rsidR="00987792" w:rsidRPr="00190511" w:rsidRDefault="00987792" w:rsidP="00987792">
            <w:pPr>
              <w:spacing w:after="0"/>
              <w:rPr>
                <w:iCs/>
                <w:szCs w:val="20"/>
              </w:rPr>
            </w:pPr>
          </w:p>
        </w:tc>
        <w:tc>
          <w:tcPr>
            <w:tcW w:w="6236" w:type="dxa"/>
            <w:shd w:val="clear" w:color="auto" w:fill="70AD47" w:themeFill="accent6"/>
          </w:tcPr>
          <w:p w14:paraId="44C2CD09" w14:textId="2E03A171" w:rsidR="00987792" w:rsidRPr="00190511" w:rsidRDefault="00987792" w:rsidP="00987792">
            <w:pPr>
              <w:spacing w:after="0"/>
              <w:rPr>
                <w:iCs/>
                <w:szCs w:val="20"/>
              </w:rPr>
            </w:pPr>
            <w:r w:rsidRPr="00190511">
              <w:rPr>
                <w:iCs/>
                <w:szCs w:val="20"/>
              </w:rPr>
              <w:t>An enhanced evidence base for designing gender-sensitive adaptation solutions</w:t>
            </w:r>
          </w:p>
        </w:tc>
      </w:tr>
      <w:tr w:rsidR="00987792" w:rsidRPr="00190511" w14:paraId="373DE4F6" w14:textId="77777777" w:rsidTr="00987792">
        <w:tc>
          <w:tcPr>
            <w:tcW w:w="3114" w:type="dxa"/>
            <w:vMerge/>
            <w:shd w:val="clear" w:color="auto" w:fill="70AD47" w:themeFill="accent6"/>
          </w:tcPr>
          <w:p w14:paraId="1C81C7BC" w14:textId="77777777" w:rsidR="00987792" w:rsidRPr="00190511" w:rsidRDefault="00987792" w:rsidP="00987792">
            <w:pPr>
              <w:spacing w:after="0"/>
              <w:rPr>
                <w:iCs/>
                <w:szCs w:val="20"/>
              </w:rPr>
            </w:pPr>
          </w:p>
        </w:tc>
        <w:tc>
          <w:tcPr>
            <w:tcW w:w="6236" w:type="dxa"/>
            <w:shd w:val="clear" w:color="auto" w:fill="70AD47" w:themeFill="accent6"/>
          </w:tcPr>
          <w:p w14:paraId="39D83A35" w14:textId="5EF86208" w:rsidR="00987792" w:rsidRPr="00190511" w:rsidRDefault="00987792" w:rsidP="00987792">
            <w:pPr>
              <w:spacing w:after="0"/>
              <w:rPr>
                <w:iCs/>
                <w:szCs w:val="20"/>
              </w:rPr>
            </w:pPr>
            <w:r w:rsidRPr="00190511">
              <w:rPr>
                <w:iCs/>
                <w:szCs w:val="20"/>
              </w:rPr>
              <w:t>An adaptation finance mobilization strategy developed</w:t>
            </w:r>
          </w:p>
        </w:tc>
      </w:tr>
      <w:tr w:rsidR="00E06F04" w:rsidRPr="00190511" w14:paraId="73D29350" w14:textId="77777777" w:rsidTr="00E06F04">
        <w:tc>
          <w:tcPr>
            <w:tcW w:w="3114" w:type="dxa"/>
            <w:vMerge w:val="restart"/>
            <w:shd w:val="clear" w:color="auto" w:fill="A8D08D" w:themeFill="accent6" w:themeFillTint="99"/>
          </w:tcPr>
          <w:p w14:paraId="24C599C2" w14:textId="77777777" w:rsidR="00E06F04" w:rsidRPr="00190511" w:rsidRDefault="00E06F04" w:rsidP="00987792">
            <w:pPr>
              <w:spacing w:after="0"/>
              <w:rPr>
                <w:iCs/>
                <w:szCs w:val="20"/>
              </w:rPr>
            </w:pPr>
          </w:p>
          <w:p w14:paraId="155FACAF" w14:textId="77777777" w:rsidR="00E06F04" w:rsidRPr="00190511" w:rsidRDefault="00E06F04" w:rsidP="00987792">
            <w:pPr>
              <w:spacing w:after="0"/>
              <w:rPr>
                <w:iCs/>
                <w:szCs w:val="20"/>
              </w:rPr>
            </w:pPr>
          </w:p>
          <w:p w14:paraId="01381E55" w14:textId="77777777" w:rsidR="00E06F04" w:rsidRPr="00190511" w:rsidRDefault="00E06F04" w:rsidP="00987792">
            <w:pPr>
              <w:spacing w:after="0"/>
              <w:rPr>
                <w:iCs/>
                <w:szCs w:val="20"/>
              </w:rPr>
            </w:pPr>
          </w:p>
          <w:p w14:paraId="006CC461" w14:textId="77777777" w:rsidR="00E06F04" w:rsidRPr="00190511" w:rsidRDefault="00E06F04" w:rsidP="00987792">
            <w:pPr>
              <w:spacing w:after="0"/>
              <w:rPr>
                <w:iCs/>
                <w:szCs w:val="20"/>
              </w:rPr>
            </w:pPr>
          </w:p>
          <w:p w14:paraId="42971A3D" w14:textId="60F05EAC" w:rsidR="00E06F04" w:rsidRPr="00190511" w:rsidRDefault="00E06F04" w:rsidP="00987792">
            <w:pPr>
              <w:spacing w:after="0"/>
              <w:rPr>
                <w:iCs/>
                <w:szCs w:val="20"/>
              </w:rPr>
            </w:pPr>
            <w:r w:rsidRPr="00190511">
              <w:rPr>
                <w:iCs/>
                <w:szCs w:val="20"/>
              </w:rPr>
              <w:t>Barriers</w:t>
            </w:r>
          </w:p>
        </w:tc>
        <w:tc>
          <w:tcPr>
            <w:tcW w:w="6236" w:type="dxa"/>
            <w:shd w:val="clear" w:color="auto" w:fill="A8D08D" w:themeFill="accent6" w:themeFillTint="99"/>
          </w:tcPr>
          <w:p w14:paraId="39D67851" w14:textId="452841FF" w:rsidR="00E06F04" w:rsidRPr="00190511" w:rsidRDefault="00E06F04" w:rsidP="00987792">
            <w:pPr>
              <w:spacing w:after="0"/>
              <w:rPr>
                <w:iCs/>
                <w:szCs w:val="20"/>
              </w:rPr>
            </w:pPr>
            <w:r w:rsidRPr="00190511">
              <w:rPr>
                <w:iCs/>
                <w:szCs w:val="20"/>
              </w:rPr>
              <w:t>The coordination framework for adaptation planning and action are partially established but not performing</w:t>
            </w:r>
          </w:p>
        </w:tc>
      </w:tr>
      <w:tr w:rsidR="00E06F04" w:rsidRPr="00190511" w14:paraId="6C608686" w14:textId="77777777" w:rsidTr="00E06F04">
        <w:tc>
          <w:tcPr>
            <w:tcW w:w="3114" w:type="dxa"/>
            <w:vMerge/>
            <w:shd w:val="clear" w:color="auto" w:fill="A8D08D" w:themeFill="accent6" w:themeFillTint="99"/>
          </w:tcPr>
          <w:p w14:paraId="74D3DBB4" w14:textId="77777777" w:rsidR="00E06F04" w:rsidRPr="00190511" w:rsidRDefault="00E06F04" w:rsidP="00987792">
            <w:pPr>
              <w:spacing w:after="0"/>
              <w:rPr>
                <w:iCs/>
                <w:szCs w:val="20"/>
              </w:rPr>
            </w:pPr>
          </w:p>
        </w:tc>
        <w:tc>
          <w:tcPr>
            <w:tcW w:w="6236" w:type="dxa"/>
            <w:shd w:val="clear" w:color="auto" w:fill="A8D08D" w:themeFill="accent6" w:themeFillTint="99"/>
          </w:tcPr>
          <w:p w14:paraId="7EA072C9" w14:textId="4598C357" w:rsidR="00E06F04" w:rsidRPr="00190511" w:rsidRDefault="00E06F04" w:rsidP="00987792">
            <w:pPr>
              <w:spacing w:after="0"/>
              <w:rPr>
                <w:iCs/>
                <w:szCs w:val="20"/>
              </w:rPr>
            </w:pPr>
            <w:r w:rsidRPr="00190511">
              <w:rPr>
                <w:iCs/>
                <w:szCs w:val="20"/>
              </w:rPr>
              <w:t>Limited institutional and technical capacity at the national and sectoral level to address climate change through adaptation</w:t>
            </w:r>
          </w:p>
        </w:tc>
      </w:tr>
      <w:tr w:rsidR="00E06F04" w:rsidRPr="00190511" w14:paraId="4E0EA687" w14:textId="77777777" w:rsidTr="00E06F04">
        <w:tc>
          <w:tcPr>
            <w:tcW w:w="3114" w:type="dxa"/>
            <w:vMerge/>
            <w:shd w:val="clear" w:color="auto" w:fill="A8D08D" w:themeFill="accent6" w:themeFillTint="99"/>
          </w:tcPr>
          <w:p w14:paraId="0F7458EC" w14:textId="77777777" w:rsidR="00E06F04" w:rsidRPr="00190511" w:rsidRDefault="00E06F04" w:rsidP="00987792">
            <w:pPr>
              <w:spacing w:after="0"/>
              <w:rPr>
                <w:iCs/>
                <w:szCs w:val="20"/>
              </w:rPr>
            </w:pPr>
          </w:p>
        </w:tc>
        <w:tc>
          <w:tcPr>
            <w:tcW w:w="6236" w:type="dxa"/>
            <w:shd w:val="clear" w:color="auto" w:fill="A8D08D" w:themeFill="accent6" w:themeFillTint="99"/>
          </w:tcPr>
          <w:p w14:paraId="7D840DB4" w14:textId="00D90BA8" w:rsidR="00E06F04" w:rsidRPr="00190511" w:rsidRDefault="00E06F04" w:rsidP="00987792">
            <w:pPr>
              <w:spacing w:after="0"/>
              <w:rPr>
                <w:iCs/>
                <w:szCs w:val="20"/>
              </w:rPr>
            </w:pPr>
            <w:r w:rsidRPr="00190511">
              <w:rPr>
                <w:iCs/>
                <w:szCs w:val="20"/>
              </w:rPr>
              <w:t>Adequate information required for conducting informed and effective adaptation planning and investments is unavailable.</w:t>
            </w:r>
          </w:p>
        </w:tc>
      </w:tr>
      <w:tr w:rsidR="00E06F04" w:rsidRPr="00190511" w14:paraId="105C9884" w14:textId="77777777" w:rsidTr="00E06F04">
        <w:tc>
          <w:tcPr>
            <w:tcW w:w="3114" w:type="dxa"/>
            <w:vMerge/>
            <w:shd w:val="clear" w:color="auto" w:fill="A8D08D" w:themeFill="accent6" w:themeFillTint="99"/>
          </w:tcPr>
          <w:p w14:paraId="32E9CC57" w14:textId="77777777" w:rsidR="00E06F04" w:rsidRPr="00190511" w:rsidRDefault="00E06F04" w:rsidP="00987792">
            <w:pPr>
              <w:spacing w:after="0"/>
              <w:rPr>
                <w:iCs/>
                <w:szCs w:val="20"/>
              </w:rPr>
            </w:pPr>
          </w:p>
        </w:tc>
        <w:tc>
          <w:tcPr>
            <w:tcW w:w="6236" w:type="dxa"/>
            <w:shd w:val="clear" w:color="auto" w:fill="A8D08D" w:themeFill="accent6" w:themeFillTint="99"/>
          </w:tcPr>
          <w:p w14:paraId="4E50E48B" w14:textId="0BDD84B8" w:rsidR="00E06F04" w:rsidRPr="00190511" w:rsidRDefault="00E06F04" w:rsidP="00987792">
            <w:pPr>
              <w:spacing w:after="0"/>
              <w:rPr>
                <w:iCs/>
                <w:szCs w:val="20"/>
              </w:rPr>
            </w:pPr>
            <w:r w:rsidRPr="00190511">
              <w:rPr>
                <w:iCs/>
                <w:szCs w:val="20"/>
              </w:rPr>
              <w:t>National and alternative sources of finance to fund adaptation investments are not optimized as the full costs of adaptation are not yet known.</w:t>
            </w:r>
          </w:p>
        </w:tc>
      </w:tr>
      <w:tr w:rsidR="00987792" w:rsidRPr="00190511" w14:paraId="2FBDA41F" w14:textId="77777777" w:rsidTr="00E06F04">
        <w:tc>
          <w:tcPr>
            <w:tcW w:w="3114" w:type="dxa"/>
            <w:shd w:val="clear" w:color="auto" w:fill="C5E0B3" w:themeFill="accent6" w:themeFillTint="66"/>
          </w:tcPr>
          <w:p w14:paraId="222B4FB7" w14:textId="249BDF5C" w:rsidR="00987792" w:rsidRPr="00190511" w:rsidRDefault="00E06F04" w:rsidP="00987792">
            <w:pPr>
              <w:spacing w:after="0"/>
              <w:rPr>
                <w:iCs/>
                <w:szCs w:val="20"/>
              </w:rPr>
            </w:pPr>
            <w:r w:rsidRPr="00190511">
              <w:rPr>
                <w:iCs/>
                <w:szCs w:val="20"/>
              </w:rPr>
              <w:t>Problem</w:t>
            </w:r>
          </w:p>
        </w:tc>
        <w:tc>
          <w:tcPr>
            <w:tcW w:w="6236" w:type="dxa"/>
            <w:shd w:val="clear" w:color="auto" w:fill="C5E0B3" w:themeFill="accent6" w:themeFillTint="66"/>
          </w:tcPr>
          <w:p w14:paraId="729DEDED" w14:textId="1F44C4AA" w:rsidR="00987792" w:rsidRPr="00190511" w:rsidRDefault="00E06F04" w:rsidP="00987792">
            <w:pPr>
              <w:spacing w:after="0"/>
              <w:rPr>
                <w:iCs/>
                <w:szCs w:val="20"/>
              </w:rPr>
            </w:pPr>
            <w:r w:rsidRPr="00190511">
              <w:rPr>
                <w:iCs/>
                <w:szCs w:val="20"/>
              </w:rPr>
              <w:t>The absence of a functioning and effective adaptation planning process.</w:t>
            </w:r>
          </w:p>
        </w:tc>
      </w:tr>
      <w:tr w:rsidR="006A434A" w:rsidRPr="00190511" w14:paraId="7B8BFE1F" w14:textId="77777777" w:rsidTr="006A434A">
        <w:tc>
          <w:tcPr>
            <w:tcW w:w="3114" w:type="dxa"/>
            <w:vMerge w:val="restart"/>
            <w:shd w:val="clear" w:color="auto" w:fill="E2EFD9" w:themeFill="accent6" w:themeFillTint="33"/>
          </w:tcPr>
          <w:p w14:paraId="64AAC061" w14:textId="77777777" w:rsidR="006A434A" w:rsidRPr="00190511" w:rsidRDefault="006A434A" w:rsidP="00987792">
            <w:pPr>
              <w:spacing w:after="0"/>
              <w:rPr>
                <w:iCs/>
                <w:szCs w:val="20"/>
              </w:rPr>
            </w:pPr>
          </w:p>
          <w:p w14:paraId="5EF882C3" w14:textId="77777777" w:rsidR="006A434A" w:rsidRPr="00190511" w:rsidRDefault="006A434A" w:rsidP="00987792">
            <w:pPr>
              <w:spacing w:after="0"/>
              <w:rPr>
                <w:iCs/>
                <w:szCs w:val="20"/>
              </w:rPr>
            </w:pPr>
          </w:p>
          <w:p w14:paraId="432D131A" w14:textId="77777777" w:rsidR="006A434A" w:rsidRPr="00190511" w:rsidRDefault="006A434A" w:rsidP="00987792">
            <w:pPr>
              <w:spacing w:after="0"/>
              <w:rPr>
                <w:iCs/>
                <w:szCs w:val="20"/>
              </w:rPr>
            </w:pPr>
          </w:p>
          <w:p w14:paraId="1EB892C8" w14:textId="77777777" w:rsidR="006A434A" w:rsidRPr="00190511" w:rsidRDefault="006A434A" w:rsidP="00987792">
            <w:pPr>
              <w:spacing w:after="0"/>
              <w:rPr>
                <w:iCs/>
                <w:szCs w:val="20"/>
              </w:rPr>
            </w:pPr>
          </w:p>
          <w:p w14:paraId="20983EF9" w14:textId="77777777" w:rsidR="006A434A" w:rsidRPr="00190511" w:rsidRDefault="006A434A" w:rsidP="00987792">
            <w:pPr>
              <w:spacing w:after="0"/>
              <w:rPr>
                <w:iCs/>
                <w:szCs w:val="20"/>
              </w:rPr>
            </w:pPr>
          </w:p>
          <w:p w14:paraId="2ACE4876" w14:textId="77777777" w:rsidR="006A434A" w:rsidRPr="00190511" w:rsidRDefault="006A434A" w:rsidP="00987792">
            <w:pPr>
              <w:spacing w:after="0"/>
              <w:rPr>
                <w:iCs/>
                <w:szCs w:val="20"/>
              </w:rPr>
            </w:pPr>
          </w:p>
          <w:p w14:paraId="17FED5EF" w14:textId="77777777" w:rsidR="006A434A" w:rsidRPr="00190511" w:rsidRDefault="006A434A" w:rsidP="00987792">
            <w:pPr>
              <w:spacing w:after="0"/>
              <w:rPr>
                <w:iCs/>
                <w:szCs w:val="20"/>
              </w:rPr>
            </w:pPr>
          </w:p>
          <w:p w14:paraId="181BE4D1" w14:textId="77777777" w:rsidR="006A434A" w:rsidRPr="00190511" w:rsidRDefault="006A434A" w:rsidP="00987792">
            <w:pPr>
              <w:spacing w:after="0"/>
              <w:rPr>
                <w:iCs/>
                <w:szCs w:val="20"/>
              </w:rPr>
            </w:pPr>
          </w:p>
          <w:p w14:paraId="23825C8F" w14:textId="77777777" w:rsidR="006A434A" w:rsidRPr="00190511" w:rsidRDefault="006A434A" w:rsidP="00987792">
            <w:pPr>
              <w:spacing w:after="0"/>
              <w:rPr>
                <w:iCs/>
                <w:szCs w:val="20"/>
              </w:rPr>
            </w:pPr>
          </w:p>
          <w:p w14:paraId="4CC053F9" w14:textId="77777777" w:rsidR="006A434A" w:rsidRPr="00190511" w:rsidRDefault="006A434A" w:rsidP="00987792">
            <w:pPr>
              <w:spacing w:after="0"/>
              <w:rPr>
                <w:iCs/>
                <w:szCs w:val="20"/>
              </w:rPr>
            </w:pPr>
          </w:p>
          <w:p w14:paraId="1F4DDA52" w14:textId="77777777" w:rsidR="006A434A" w:rsidRPr="00190511" w:rsidRDefault="006A434A" w:rsidP="00987792">
            <w:pPr>
              <w:spacing w:after="0"/>
              <w:rPr>
                <w:iCs/>
                <w:szCs w:val="20"/>
              </w:rPr>
            </w:pPr>
          </w:p>
          <w:p w14:paraId="615D00BD" w14:textId="77777777" w:rsidR="006A434A" w:rsidRPr="00190511" w:rsidRDefault="006A434A" w:rsidP="00987792">
            <w:pPr>
              <w:spacing w:after="0"/>
              <w:rPr>
                <w:iCs/>
                <w:szCs w:val="20"/>
              </w:rPr>
            </w:pPr>
          </w:p>
          <w:p w14:paraId="322BCA75" w14:textId="77777777" w:rsidR="006A434A" w:rsidRPr="00190511" w:rsidRDefault="006A434A" w:rsidP="00987792">
            <w:pPr>
              <w:spacing w:after="0"/>
              <w:rPr>
                <w:iCs/>
                <w:szCs w:val="20"/>
              </w:rPr>
            </w:pPr>
          </w:p>
          <w:p w14:paraId="620305E1" w14:textId="77777777" w:rsidR="006A434A" w:rsidRPr="00190511" w:rsidRDefault="006A434A" w:rsidP="00987792">
            <w:pPr>
              <w:spacing w:after="0"/>
              <w:rPr>
                <w:iCs/>
                <w:szCs w:val="20"/>
              </w:rPr>
            </w:pPr>
          </w:p>
          <w:p w14:paraId="4EF6F5B0" w14:textId="77777777" w:rsidR="006A434A" w:rsidRPr="00190511" w:rsidRDefault="006A434A" w:rsidP="00987792">
            <w:pPr>
              <w:spacing w:after="0"/>
              <w:rPr>
                <w:iCs/>
                <w:szCs w:val="20"/>
              </w:rPr>
            </w:pPr>
          </w:p>
          <w:p w14:paraId="67ECDE5E" w14:textId="77777777" w:rsidR="006A434A" w:rsidRPr="00190511" w:rsidRDefault="006A434A" w:rsidP="00987792">
            <w:pPr>
              <w:spacing w:after="0"/>
              <w:rPr>
                <w:iCs/>
                <w:szCs w:val="20"/>
              </w:rPr>
            </w:pPr>
          </w:p>
          <w:p w14:paraId="4D262DAA" w14:textId="733C35E7" w:rsidR="006A434A" w:rsidRPr="00190511" w:rsidRDefault="006A434A" w:rsidP="00987792">
            <w:pPr>
              <w:spacing w:after="0"/>
              <w:rPr>
                <w:iCs/>
                <w:szCs w:val="20"/>
              </w:rPr>
            </w:pPr>
            <w:r w:rsidRPr="00190511">
              <w:rPr>
                <w:iCs/>
                <w:szCs w:val="20"/>
              </w:rPr>
              <w:t>Assumptions &amp; Risks</w:t>
            </w:r>
          </w:p>
        </w:tc>
        <w:tc>
          <w:tcPr>
            <w:tcW w:w="6236" w:type="dxa"/>
            <w:shd w:val="clear" w:color="auto" w:fill="E2EFD9" w:themeFill="accent6" w:themeFillTint="33"/>
          </w:tcPr>
          <w:p w14:paraId="4CB29F09" w14:textId="78F79320" w:rsidR="006A434A" w:rsidRPr="00190511" w:rsidRDefault="006A434A" w:rsidP="00987792">
            <w:pPr>
              <w:spacing w:after="0"/>
              <w:rPr>
                <w:iCs/>
                <w:szCs w:val="20"/>
              </w:rPr>
            </w:pPr>
            <w:r w:rsidRPr="00190511">
              <w:rPr>
                <w:b/>
                <w:bCs/>
                <w:iCs/>
                <w:szCs w:val="20"/>
              </w:rPr>
              <w:lastRenderedPageBreak/>
              <w:t>Assumptions:</w:t>
            </w:r>
            <w:r w:rsidRPr="00190511">
              <w:rPr>
                <w:iCs/>
                <w:szCs w:val="20"/>
              </w:rPr>
              <w:t xml:space="preserve"> The GoM will remain actively engaged in the process of accessing NAP funding; The GoM will provide adequate and appropriate core staffing during the implementation of this project; Qualified international and national consultants will be identifiable and procurable; The GCF will disburse funds in a timely manner; There will be adequate and sustained GoM support for adaptation planning.</w:t>
            </w:r>
          </w:p>
        </w:tc>
      </w:tr>
      <w:tr w:rsidR="006A434A" w:rsidRPr="00190511" w14:paraId="5AF50E6A" w14:textId="77777777" w:rsidTr="006A434A">
        <w:tc>
          <w:tcPr>
            <w:tcW w:w="3114" w:type="dxa"/>
            <w:vMerge/>
            <w:shd w:val="clear" w:color="auto" w:fill="E2EFD9" w:themeFill="accent6" w:themeFillTint="33"/>
          </w:tcPr>
          <w:p w14:paraId="7FDAA6C1" w14:textId="77777777" w:rsidR="006A434A" w:rsidRPr="00190511" w:rsidRDefault="006A434A" w:rsidP="00987792">
            <w:pPr>
              <w:spacing w:after="0"/>
              <w:rPr>
                <w:iCs/>
                <w:szCs w:val="20"/>
              </w:rPr>
            </w:pPr>
          </w:p>
        </w:tc>
        <w:tc>
          <w:tcPr>
            <w:tcW w:w="6236" w:type="dxa"/>
            <w:shd w:val="clear" w:color="auto" w:fill="E2EFD9" w:themeFill="accent6" w:themeFillTint="33"/>
          </w:tcPr>
          <w:p w14:paraId="7D3E29EF" w14:textId="19C5AC8B" w:rsidR="006A434A" w:rsidRPr="00190511" w:rsidRDefault="006A434A" w:rsidP="00E06F04">
            <w:pPr>
              <w:spacing w:after="0"/>
              <w:rPr>
                <w:iCs/>
                <w:szCs w:val="20"/>
              </w:rPr>
            </w:pPr>
            <w:r w:rsidRPr="00190511">
              <w:rPr>
                <w:b/>
                <w:bCs/>
                <w:iCs/>
                <w:szCs w:val="20"/>
              </w:rPr>
              <w:t>Risks:</w:t>
            </w:r>
            <w:r w:rsidRPr="00190511">
              <w:rPr>
                <w:iCs/>
                <w:szCs w:val="20"/>
              </w:rPr>
              <w:t xml:space="preserve"> This proposal faces a relatively low level of risk. The political situation in Montenegro is considered stable and sufficiently supportive to design and implement the NAP proposal. National and sub–national adaptation </w:t>
            </w:r>
            <w:r w:rsidRPr="00190511">
              <w:rPr>
                <w:iCs/>
                <w:szCs w:val="20"/>
              </w:rPr>
              <w:lastRenderedPageBreak/>
              <w:t>mechanisms need strengthening but are strong enough to track the proper and appropriate utilization of funds.</w:t>
            </w:r>
          </w:p>
          <w:p w14:paraId="7A4E8887" w14:textId="77777777" w:rsidR="006D7298" w:rsidRPr="00190511" w:rsidRDefault="006D7298" w:rsidP="00E06F04">
            <w:pPr>
              <w:spacing w:after="0"/>
              <w:rPr>
                <w:iCs/>
                <w:szCs w:val="20"/>
              </w:rPr>
            </w:pPr>
          </w:p>
          <w:p w14:paraId="54DBB5A7" w14:textId="77777777" w:rsidR="006A434A" w:rsidRPr="00190511" w:rsidRDefault="006A434A" w:rsidP="00E06F04">
            <w:pPr>
              <w:spacing w:after="0"/>
              <w:rPr>
                <w:iCs/>
                <w:szCs w:val="20"/>
              </w:rPr>
            </w:pPr>
            <w:r w:rsidRPr="00190511">
              <w:rPr>
                <w:iCs/>
                <w:szCs w:val="20"/>
              </w:rPr>
              <w:t>The primary risks are:</w:t>
            </w:r>
          </w:p>
          <w:p w14:paraId="0BD49D04" w14:textId="31D8A5DE" w:rsidR="006A434A" w:rsidRPr="00190511" w:rsidRDefault="006A434A" w:rsidP="00E06F04">
            <w:pPr>
              <w:spacing w:after="0"/>
              <w:rPr>
                <w:iCs/>
                <w:szCs w:val="20"/>
              </w:rPr>
            </w:pPr>
            <w:r w:rsidRPr="00190511">
              <w:rPr>
                <w:iCs/>
                <w:szCs w:val="20"/>
              </w:rPr>
              <w:t>Potential for delays in implementation at start-up possibly from the procurement project staff, consultants and other elements. Other delays could arise from inadequate institutional coordination and or participation of stakeholders.</w:t>
            </w:r>
          </w:p>
          <w:p w14:paraId="5F60152E" w14:textId="77777777" w:rsidR="006D7298" w:rsidRPr="00190511" w:rsidRDefault="006D7298" w:rsidP="00E06F04">
            <w:pPr>
              <w:spacing w:after="0"/>
              <w:rPr>
                <w:iCs/>
                <w:szCs w:val="20"/>
              </w:rPr>
            </w:pPr>
          </w:p>
          <w:p w14:paraId="769851A8" w14:textId="04197642" w:rsidR="006A434A" w:rsidRPr="00190511" w:rsidRDefault="006A434A" w:rsidP="00E06F04">
            <w:pPr>
              <w:spacing w:after="0"/>
              <w:rPr>
                <w:iCs/>
                <w:szCs w:val="20"/>
              </w:rPr>
            </w:pPr>
            <w:r w:rsidRPr="00190511">
              <w:rPr>
                <w:iCs/>
                <w:szCs w:val="20"/>
              </w:rPr>
              <w:t>A risk that data collection is constrained and is insufficient due to a lack of involvement and cooperation of government stakeholders. This will result in an incomplete data set and make sub-optimal decision making.</w:t>
            </w:r>
          </w:p>
          <w:p w14:paraId="5FDA6EB5" w14:textId="77777777" w:rsidR="006D7298" w:rsidRPr="00190511" w:rsidRDefault="006D7298" w:rsidP="00E06F04">
            <w:pPr>
              <w:spacing w:after="0"/>
              <w:rPr>
                <w:iCs/>
                <w:szCs w:val="20"/>
              </w:rPr>
            </w:pPr>
          </w:p>
          <w:p w14:paraId="4C818481" w14:textId="59D60073" w:rsidR="006A434A" w:rsidRPr="00190511" w:rsidRDefault="006A434A" w:rsidP="00E06F04">
            <w:pPr>
              <w:spacing w:after="0"/>
              <w:rPr>
                <w:iCs/>
                <w:szCs w:val="20"/>
              </w:rPr>
            </w:pPr>
            <w:r w:rsidRPr="00190511">
              <w:rPr>
                <w:iCs/>
                <w:szCs w:val="20"/>
              </w:rPr>
              <w:t>Lack of cooperation between government stakeholders with regards to establishing institutional coordination framework. This may lead to a coordination framework that is ineffective in delivering on its mandate.</w:t>
            </w:r>
          </w:p>
          <w:p w14:paraId="01DC2ECC" w14:textId="77777777" w:rsidR="006D7298" w:rsidRPr="00190511" w:rsidRDefault="006D7298" w:rsidP="00E06F04">
            <w:pPr>
              <w:spacing w:after="0"/>
              <w:rPr>
                <w:iCs/>
                <w:szCs w:val="20"/>
              </w:rPr>
            </w:pPr>
          </w:p>
          <w:p w14:paraId="367BADDC" w14:textId="76FBF49D" w:rsidR="006A434A" w:rsidRPr="00190511" w:rsidRDefault="006A434A" w:rsidP="00E06F04">
            <w:pPr>
              <w:spacing w:after="0"/>
              <w:rPr>
                <w:iCs/>
                <w:szCs w:val="20"/>
              </w:rPr>
            </w:pPr>
            <w:r w:rsidRPr="00190511">
              <w:rPr>
                <w:iCs/>
                <w:szCs w:val="20"/>
              </w:rPr>
              <w:t>Lack or low political will to support the project and adjust governance frameworks. This will constrain the development and sustainability of the project.</w:t>
            </w:r>
          </w:p>
          <w:p w14:paraId="3AE42732" w14:textId="77777777" w:rsidR="006D7298" w:rsidRPr="00190511" w:rsidRDefault="006D7298" w:rsidP="00E06F04">
            <w:pPr>
              <w:spacing w:after="0"/>
              <w:rPr>
                <w:iCs/>
                <w:szCs w:val="20"/>
              </w:rPr>
            </w:pPr>
          </w:p>
          <w:p w14:paraId="5074DB95" w14:textId="5DC072D1" w:rsidR="006A434A" w:rsidRPr="00190511" w:rsidRDefault="006A434A" w:rsidP="00E06F04">
            <w:pPr>
              <w:spacing w:after="0"/>
              <w:rPr>
                <w:iCs/>
                <w:szCs w:val="20"/>
              </w:rPr>
            </w:pPr>
            <w:r w:rsidRPr="00190511">
              <w:rPr>
                <w:iCs/>
                <w:szCs w:val="20"/>
              </w:rPr>
              <w:t>A lack of qualified human resources within the government may lead to delays and constraints in the implementation and completion of the project.</w:t>
            </w:r>
          </w:p>
          <w:p w14:paraId="3B01AAF8" w14:textId="77777777" w:rsidR="006D7298" w:rsidRPr="00190511" w:rsidRDefault="006D7298" w:rsidP="00E06F04">
            <w:pPr>
              <w:spacing w:after="0"/>
              <w:rPr>
                <w:iCs/>
                <w:szCs w:val="20"/>
              </w:rPr>
            </w:pPr>
          </w:p>
          <w:p w14:paraId="2E18C416" w14:textId="4A08CD47" w:rsidR="006A434A" w:rsidRPr="00190511" w:rsidRDefault="006A434A" w:rsidP="00E06F04">
            <w:pPr>
              <w:spacing w:after="0"/>
              <w:rPr>
                <w:iCs/>
                <w:szCs w:val="20"/>
              </w:rPr>
            </w:pPr>
            <w:r w:rsidRPr="00190511">
              <w:rPr>
                <w:iCs/>
                <w:szCs w:val="20"/>
              </w:rPr>
              <w:t>Local stakeholders are not fully consulted and or included in the planning and implementation. This will result in adaptation planning process that does not properly or adequately reflect the vulnerabilities, needs and or concerns of affected communities.</w:t>
            </w:r>
          </w:p>
          <w:p w14:paraId="4EB7E6D2" w14:textId="77777777" w:rsidR="006D7298" w:rsidRPr="00190511" w:rsidRDefault="006D7298" w:rsidP="00E06F04">
            <w:pPr>
              <w:spacing w:after="0"/>
              <w:rPr>
                <w:iCs/>
                <w:szCs w:val="20"/>
              </w:rPr>
            </w:pPr>
          </w:p>
          <w:p w14:paraId="07275B7C" w14:textId="001EF1D1" w:rsidR="006A434A" w:rsidRPr="00190511" w:rsidRDefault="006A434A" w:rsidP="00E06F04">
            <w:pPr>
              <w:spacing w:after="0"/>
              <w:rPr>
                <w:iCs/>
                <w:szCs w:val="20"/>
              </w:rPr>
            </w:pPr>
            <w:r w:rsidRPr="00190511">
              <w:rPr>
                <w:iCs/>
                <w:szCs w:val="20"/>
              </w:rPr>
              <w:t>An Inability or difficulty in contracting national and international consultants. This may result in delays in implementation and exciting the project with sub-optimal talent and therefore possibly ineffective adaptation planning.</w:t>
            </w:r>
          </w:p>
          <w:p w14:paraId="3E2F8524" w14:textId="77777777" w:rsidR="006D7298" w:rsidRPr="00190511" w:rsidRDefault="006D7298" w:rsidP="00E06F04">
            <w:pPr>
              <w:spacing w:after="0"/>
              <w:rPr>
                <w:iCs/>
                <w:szCs w:val="20"/>
              </w:rPr>
            </w:pPr>
          </w:p>
          <w:p w14:paraId="0BED4F36" w14:textId="77777777" w:rsidR="006A434A" w:rsidRPr="00190511" w:rsidRDefault="006A434A" w:rsidP="00E06F04">
            <w:pPr>
              <w:spacing w:after="0"/>
              <w:rPr>
                <w:iCs/>
                <w:szCs w:val="20"/>
              </w:rPr>
            </w:pPr>
            <w:r w:rsidRPr="00190511">
              <w:rPr>
                <w:iCs/>
                <w:szCs w:val="20"/>
              </w:rPr>
              <w:t>A potential lack of interest and willingness by the private sector to adopt business models which will be presented under the private sector strategy.</w:t>
            </w:r>
          </w:p>
          <w:p w14:paraId="023C3620" w14:textId="2A046FB5" w:rsidR="006A434A" w:rsidRPr="00190511" w:rsidRDefault="006A434A" w:rsidP="00E06F04">
            <w:pPr>
              <w:spacing w:after="0"/>
              <w:rPr>
                <w:iCs/>
                <w:szCs w:val="20"/>
              </w:rPr>
            </w:pPr>
            <w:r w:rsidRPr="00190511">
              <w:rPr>
                <w:iCs/>
                <w:szCs w:val="20"/>
              </w:rPr>
              <w:t>The Covid-19 pandemic leads to delays in the start-up as well as the performance of activities and deliverables.</w:t>
            </w:r>
          </w:p>
        </w:tc>
      </w:tr>
    </w:tbl>
    <w:p w14:paraId="5C5EF8F9" w14:textId="77777777" w:rsidR="00987792" w:rsidRPr="00190511" w:rsidRDefault="00987792" w:rsidP="00987792">
      <w:pPr>
        <w:spacing w:after="0"/>
        <w:rPr>
          <w:iCs/>
          <w:szCs w:val="20"/>
        </w:rPr>
      </w:pPr>
    </w:p>
    <w:p w14:paraId="1FA14E2F" w14:textId="77777777" w:rsidR="00987792" w:rsidRPr="00190511" w:rsidRDefault="00987792" w:rsidP="00987792">
      <w:pPr>
        <w:spacing w:after="0"/>
        <w:rPr>
          <w:iCs/>
          <w:szCs w:val="20"/>
        </w:rPr>
      </w:pPr>
    </w:p>
    <w:p w14:paraId="554FF63D" w14:textId="77777777" w:rsidR="00F00E11" w:rsidRPr="00190511" w:rsidRDefault="0032007D" w:rsidP="00841551">
      <w:pPr>
        <w:pStyle w:val="Heading1"/>
        <w:spacing w:before="0" w:after="0"/>
        <w:rPr>
          <w:rFonts w:ascii="Calibri" w:hAnsi="Calibri"/>
          <w:szCs w:val="28"/>
        </w:rPr>
      </w:pPr>
      <w:bookmarkStart w:id="8" w:name="_Toc57649151"/>
      <w:r w:rsidRPr="00190511">
        <w:rPr>
          <w:rFonts w:ascii="Calibri" w:hAnsi="Calibri"/>
          <w:szCs w:val="28"/>
        </w:rPr>
        <w:t>Results and P</w:t>
      </w:r>
      <w:r w:rsidR="00DA3833" w:rsidRPr="00190511">
        <w:rPr>
          <w:rFonts w:ascii="Calibri" w:hAnsi="Calibri"/>
          <w:szCs w:val="28"/>
        </w:rPr>
        <w:t>artnerships</w:t>
      </w:r>
      <w:bookmarkEnd w:id="8"/>
      <w:r w:rsidR="0094042F" w:rsidRPr="00190511">
        <w:rPr>
          <w:rFonts w:ascii="Calibri" w:hAnsi="Calibri"/>
          <w:szCs w:val="28"/>
        </w:rPr>
        <w:t xml:space="preserve"> </w:t>
      </w:r>
    </w:p>
    <w:p w14:paraId="6EBDB588" w14:textId="77777777" w:rsidR="003075BC" w:rsidRPr="00190511" w:rsidRDefault="003075BC" w:rsidP="00243925">
      <w:pPr>
        <w:spacing w:after="0"/>
        <w:rPr>
          <w:b/>
          <w:i/>
          <w:szCs w:val="20"/>
        </w:rPr>
      </w:pPr>
    </w:p>
    <w:p w14:paraId="5155C7CD" w14:textId="09F87E09" w:rsidR="00243925" w:rsidRPr="00190511" w:rsidRDefault="00243925" w:rsidP="00243925">
      <w:pPr>
        <w:spacing w:after="0"/>
        <w:rPr>
          <w:szCs w:val="20"/>
        </w:rPr>
      </w:pPr>
      <w:r w:rsidRPr="00190511">
        <w:rPr>
          <w:szCs w:val="20"/>
        </w:rPr>
        <w:t>The overarching objective of this project is to improve Montenegro’s institutional capacity for long term adaptation planning. To achieve this, the proposal is designed around three main outcomes, which are achieved via interconnected and complementary sub-outcomes and activities, as described in this section.</w:t>
      </w:r>
    </w:p>
    <w:p w14:paraId="1D07D0E0" w14:textId="77777777" w:rsidR="006D7298" w:rsidRPr="00190511" w:rsidRDefault="006D7298" w:rsidP="00243925">
      <w:pPr>
        <w:spacing w:after="0"/>
        <w:rPr>
          <w:szCs w:val="20"/>
        </w:rPr>
      </w:pPr>
    </w:p>
    <w:p w14:paraId="62DED717" w14:textId="77777777" w:rsidR="00243925" w:rsidRPr="00190511" w:rsidRDefault="00243925" w:rsidP="00243925">
      <w:pPr>
        <w:spacing w:after="0"/>
        <w:rPr>
          <w:b/>
          <w:bCs/>
          <w:szCs w:val="20"/>
        </w:rPr>
      </w:pPr>
      <w:r w:rsidRPr="00190511">
        <w:rPr>
          <w:b/>
          <w:bCs/>
          <w:szCs w:val="20"/>
        </w:rPr>
        <w:t>OUTCOME 1: Adaptation planning governance, institutional coordination, and technical capacity strengthened.</w:t>
      </w:r>
    </w:p>
    <w:p w14:paraId="19EE8279" w14:textId="77777777" w:rsidR="00243925" w:rsidRPr="00190511" w:rsidRDefault="00243925" w:rsidP="00243925">
      <w:pPr>
        <w:spacing w:after="0"/>
        <w:rPr>
          <w:szCs w:val="20"/>
        </w:rPr>
      </w:pPr>
      <w:r w:rsidRPr="00190511">
        <w:rPr>
          <w:szCs w:val="20"/>
        </w:rPr>
        <w:t xml:space="preserve">This outcome will set the foundation for adaptation planning throughout the country. This will be achieved by establishing an institutional coordination mechanism with a clear and strong mandate, defining the roles of the participating institutions, and assessing and enhancing the capacity of these institutions. Following this effort, outcomes 2 and 3 will combine to enable adaptation options to be appraised and prioritized based on climate </w:t>
      </w:r>
      <w:r w:rsidRPr="00190511">
        <w:rPr>
          <w:szCs w:val="20"/>
        </w:rPr>
        <w:lastRenderedPageBreak/>
        <w:t>vulnerability rankings for integration into a NAP document and ongoing process. Activities 1.1.1 – 1.1.3 will be conducted by the same international service provider with appropriate experience, track record and qualifications. Activity 1.1.4 will be delivered by a separate international service provider.</w:t>
      </w:r>
    </w:p>
    <w:p w14:paraId="0C290BC2" w14:textId="77777777" w:rsidR="00243925" w:rsidRPr="00190511" w:rsidRDefault="00243925" w:rsidP="00243925">
      <w:pPr>
        <w:spacing w:after="0"/>
        <w:rPr>
          <w:b/>
          <w:bCs/>
          <w:szCs w:val="20"/>
        </w:rPr>
      </w:pPr>
    </w:p>
    <w:p w14:paraId="6E100BC2" w14:textId="0A5579A9" w:rsidR="00243925" w:rsidRPr="00190511" w:rsidRDefault="00243925" w:rsidP="00243925">
      <w:pPr>
        <w:spacing w:after="0"/>
        <w:rPr>
          <w:b/>
          <w:bCs/>
          <w:szCs w:val="20"/>
        </w:rPr>
      </w:pPr>
      <w:r w:rsidRPr="00190511">
        <w:rPr>
          <w:b/>
          <w:bCs/>
          <w:szCs w:val="20"/>
        </w:rPr>
        <w:t>Sub-outcome 1.1 Institutional capacity for adaptation planning assessed and enhanced.</w:t>
      </w:r>
    </w:p>
    <w:p w14:paraId="78A00D54" w14:textId="401381FB" w:rsidR="00243925" w:rsidRPr="00190511" w:rsidRDefault="00243925" w:rsidP="00243925">
      <w:pPr>
        <w:spacing w:after="0"/>
        <w:rPr>
          <w:szCs w:val="20"/>
        </w:rPr>
      </w:pPr>
      <w:r w:rsidRPr="00190511">
        <w:rPr>
          <w:b/>
          <w:bCs/>
          <w:szCs w:val="20"/>
        </w:rPr>
        <w:t>1.1.1</w:t>
      </w:r>
      <w:r w:rsidRPr="00190511">
        <w:rPr>
          <w:szCs w:val="20"/>
        </w:rPr>
        <w:t xml:space="preserve"> Undertake a detailed assessment of the capacities of the key institutions responsible for adaptation planning. The assessments will be broad and comprehensive and will include the developing of an understanding of individual and institutional capability to comprehend and use climate information to integrate risks and adaptation measures into planning. It will also focus on understanding capabilities for conducting appraisals and prioritization exercises of risks and adaptation options, as well as project development, implementation, gender mainstreaming, stakeholder engagement and communications, amongst other things. Institutions to be included in the capacity assessments include the </w:t>
      </w:r>
      <w:r w:rsidR="009D61D7" w:rsidRPr="00190511">
        <w:rPr>
          <w:szCs w:val="20"/>
        </w:rPr>
        <w:t>m</w:t>
      </w:r>
      <w:r w:rsidRPr="00190511">
        <w:rPr>
          <w:szCs w:val="20"/>
        </w:rPr>
        <w:t>inistr</w:t>
      </w:r>
      <w:r w:rsidR="009D61D7" w:rsidRPr="00190511">
        <w:rPr>
          <w:szCs w:val="20"/>
        </w:rPr>
        <w:t>ies responsible for s</w:t>
      </w:r>
      <w:r w:rsidRPr="00190511">
        <w:rPr>
          <w:szCs w:val="20"/>
        </w:rPr>
        <w:t xml:space="preserve">ustainable </w:t>
      </w:r>
      <w:r w:rsidR="009D61D7" w:rsidRPr="00190511">
        <w:rPr>
          <w:szCs w:val="20"/>
        </w:rPr>
        <w:t>d</w:t>
      </w:r>
      <w:r w:rsidRPr="00190511">
        <w:rPr>
          <w:szCs w:val="20"/>
        </w:rPr>
        <w:t xml:space="preserve">evelopment and </w:t>
      </w:r>
      <w:r w:rsidR="009D61D7" w:rsidRPr="00190511">
        <w:rPr>
          <w:szCs w:val="20"/>
        </w:rPr>
        <w:t>t</w:t>
      </w:r>
      <w:r w:rsidRPr="00190511">
        <w:rPr>
          <w:szCs w:val="20"/>
        </w:rPr>
        <w:t xml:space="preserve">ourism, </w:t>
      </w:r>
      <w:r w:rsidR="009D61D7" w:rsidRPr="00190511">
        <w:rPr>
          <w:szCs w:val="20"/>
        </w:rPr>
        <w:t xml:space="preserve">economy, agriculture and rural development </w:t>
      </w:r>
      <w:r w:rsidRPr="00190511">
        <w:rPr>
          <w:szCs w:val="20"/>
        </w:rPr>
        <w:t>the Working Group on Mitigation and Adaptation to Climate Change, the Agency for the Protection of Nature and the Environment, the Institute of Hydrometeorology and Seismology of Montenegro, and the National Council for Sustainable Development, Climate Change and Integrated Coastal Zone Management and the priority sectors. A capacity gap report that presents the findings of the assessments will be produced, circulated with the stakeholders, and inform and guide the capacity building training efforts.</w:t>
      </w:r>
    </w:p>
    <w:p w14:paraId="476E627C" w14:textId="77777777" w:rsidR="006D7298" w:rsidRPr="00190511" w:rsidRDefault="006D7298" w:rsidP="00243925">
      <w:pPr>
        <w:spacing w:after="0"/>
        <w:rPr>
          <w:szCs w:val="20"/>
        </w:rPr>
      </w:pPr>
    </w:p>
    <w:p w14:paraId="2F2C5976" w14:textId="3AFD1A44" w:rsidR="00243925" w:rsidRPr="00190511" w:rsidRDefault="00243925" w:rsidP="00243925">
      <w:pPr>
        <w:spacing w:after="0"/>
        <w:rPr>
          <w:szCs w:val="20"/>
        </w:rPr>
      </w:pPr>
      <w:r w:rsidRPr="00190511">
        <w:rPr>
          <w:b/>
          <w:bCs/>
          <w:szCs w:val="20"/>
        </w:rPr>
        <w:t>1.1.2</w:t>
      </w:r>
      <w:r w:rsidRPr="00190511">
        <w:rPr>
          <w:szCs w:val="20"/>
        </w:rPr>
        <w:t xml:space="preserve"> Based on the results of 1.1.1, develop and deliver a training programs to increase the capacity of government officials within the relevant government entities involved in the NAP, to understand climate risks and vulnerabilities to understand climate risks, the vulnerabilities, and how to integrate adaptation into existing policies and planning. The training will include 8 two-day workshops and target a total of 75 individuals from the same stakeholder groups of 1.1.1 with 50 percent of the participants being women.</w:t>
      </w:r>
    </w:p>
    <w:p w14:paraId="1AE574E7" w14:textId="77777777" w:rsidR="006D7298" w:rsidRPr="00190511" w:rsidRDefault="006D7298" w:rsidP="00243925">
      <w:pPr>
        <w:spacing w:after="0"/>
        <w:rPr>
          <w:szCs w:val="20"/>
        </w:rPr>
      </w:pPr>
    </w:p>
    <w:p w14:paraId="5370C6C7" w14:textId="6FC27F5B" w:rsidR="00243925" w:rsidRPr="00190511" w:rsidRDefault="00243925" w:rsidP="00243925">
      <w:pPr>
        <w:spacing w:after="0"/>
        <w:rPr>
          <w:szCs w:val="20"/>
        </w:rPr>
      </w:pPr>
      <w:r w:rsidRPr="00190511">
        <w:rPr>
          <w:b/>
          <w:bCs/>
          <w:szCs w:val="20"/>
        </w:rPr>
        <w:t>1.1.3</w:t>
      </w:r>
      <w:r w:rsidRPr="00190511">
        <w:rPr>
          <w:szCs w:val="20"/>
        </w:rPr>
        <w:t xml:space="preserve"> Deliver a capacity development program uniquely designed for the private and civil society sectors to improve their understanding of climate risks and vulnerabilities faced by their stakeholders as well as to provide them with a rich pool of knowledge on how integrate adaptation into business planning and operations. The training will target at least 50 people per workshop and will be conducted quarterly via a 1-day workshop in years two and three. The training will target at least 75 people each session with 50 percent of the participants being women.</w:t>
      </w:r>
    </w:p>
    <w:p w14:paraId="139CC42A" w14:textId="77777777" w:rsidR="006D7298" w:rsidRPr="00190511" w:rsidRDefault="006D7298" w:rsidP="00243925">
      <w:pPr>
        <w:spacing w:after="0"/>
        <w:rPr>
          <w:szCs w:val="20"/>
        </w:rPr>
      </w:pPr>
    </w:p>
    <w:p w14:paraId="5C9A2910" w14:textId="5001AE72" w:rsidR="00243925" w:rsidRPr="00190511" w:rsidRDefault="00243925" w:rsidP="00243925">
      <w:pPr>
        <w:spacing w:after="0"/>
        <w:rPr>
          <w:szCs w:val="20"/>
        </w:rPr>
      </w:pPr>
      <w:r w:rsidRPr="00190511">
        <w:rPr>
          <w:b/>
          <w:bCs/>
          <w:szCs w:val="20"/>
        </w:rPr>
        <w:t>1.1.4</w:t>
      </w:r>
      <w:r w:rsidRPr="00190511">
        <w:rPr>
          <w:szCs w:val="20"/>
        </w:rPr>
        <w:t xml:space="preserve"> Train IHSM staff on how to effectively use their mobile climate data collection units. Currently use of these data collection units is compromised by a lack of knowledge on how to properly and fully deploy these units and how to best use the data that is collected. These units allow IHSM to collect data from existing mechanical stations until all stations are upgraded to WMO standards. This information is key for understanding risks and for informing the adaptation planning and processes. The training is envisioned to be delivered both in a classroom as well as in the field. The training will target at least 25 participants from IHSM, with 50 percent of them being women. Additionally, the training will be open to a small group (up to 10) of university students who are studying a related field. This training will be delivered by an international service provider with expertise in the use of the equipment.</w:t>
      </w:r>
    </w:p>
    <w:p w14:paraId="03C07BAE" w14:textId="77777777" w:rsidR="00243925" w:rsidRPr="00190511" w:rsidRDefault="00243925" w:rsidP="00243925">
      <w:pPr>
        <w:spacing w:after="0"/>
        <w:rPr>
          <w:szCs w:val="20"/>
        </w:rPr>
      </w:pPr>
    </w:p>
    <w:p w14:paraId="1954788F" w14:textId="3F99F775" w:rsidR="00243925" w:rsidRPr="00190511" w:rsidRDefault="00243925" w:rsidP="00243925">
      <w:pPr>
        <w:spacing w:after="0"/>
        <w:rPr>
          <w:szCs w:val="20"/>
        </w:rPr>
      </w:pPr>
      <w:r w:rsidRPr="00190511">
        <w:rPr>
          <w:b/>
          <w:bCs/>
          <w:szCs w:val="20"/>
        </w:rPr>
        <w:t>Sub-outcome 1.2 Institutional coordination to support adaptation planning strengthened.</w:t>
      </w:r>
      <w:r w:rsidRPr="00190511">
        <w:rPr>
          <w:szCs w:val="20"/>
        </w:rPr>
        <w:t xml:space="preserve"> This sub-outcome will assist </w:t>
      </w:r>
      <w:r w:rsidR="00F413A4" w:rsidRPr="00190511">
        <w:rPr>
          <w:szCs w:val="20"/>
        </w:rPr>
        <w:t xml:space="preserve">MSDT </w:t>
      </w:r>
      <w:r w:rsidRPr="00190511">
        <w:rPr>
          <w:szCs w:val="20"/>
        </w:rPr>
        <w:t>in engaging key stakeholders in the NAP process. In addition, it will establish an information sharing platform to support the coordination of adaptation planning and actions.</w:t>
      </w:r>
    </w:p>
    <w:p w14:paraId="2597F96A" w14:textId="77777777" w:rsidR="006D7298" w:rsidRPr="00190511" w:rsidRDefault="006D7298" w:rsidP="00243925">
      <w:pPr>
        <w:spacing w:after="0"/>
        <w:rPr>
          <w:szCs w:val="20"/>
        </w:rPr>
      </w:pPr>
    </w:p>
    <w:p w14:paraId="58A1D72C" w14:textId="77777777" w:rsidR="00243925" w:rsidRPr="00190511" w:rsidRDefault="00243925" w:rsidP="00243925">
      <w:pPr>
        <w:spacing w:after="0"/>
        <w:rPr>
          <w:szCs w:val="20"/>
        </w:rPr>
      </w:pPr>
      <w:r w:rsidRPr="00190511">
        <w:rPr>
          <w:b/>
          <w:bCs/>
          <w:szCs w:val="20"/>
        </w:rPr>
        <w:t>1.2.1</w:t>
      </w:r>
      <w:r w:rsidRPr="00190511">
        <w:rPr>
          <w:szCs w:val="20"/>
        </w:rPr>
        <w:t xml:space="preserve"> Update the mission and mandate of the Working Group on Mitigation and Adaptation to Climate Change as it relates to adaptation in order to enhance action, coordination, and accountability. Define the governing processes and institutional arrangements for oversight and coordination of adaptation related issues. Define a multi-stakeholder coordination mechanism for the NAP that includes the private sector, women and other vulnerable groups. Define the frequency and timeframes of the NAP planning cycles and of the related monitoring and evaluation systems. Develop Standard Operating Procedures for coordination of adaptation plans and activities between sectors and agencies as well as among working groups at national and municipal levels. The SOPs will be approved by the government in line with the law on Climate Change – Jurisdiction and Obligations.</w:t>
      </w:r>
    </w:p>
    <w:p w14:paraId="3CA6A2C9" w14:textId="77777777" w:rsidR="00243925" w:rsidRPr="00190511" w:rsidRDefault="00243925" w:rsidP="00243925">
      <w:pPr>
        <w:spacing w:after="0"/>
        <w:rPr>
          <w:szCs w:val="20"/>
        </w:rPr>
      </w:pPr>
    </w:p>
    <w:p w14:paraId="53C89FEE" w14:textId="1DB4D045" w:rsidR="00243925" w:rsidRPr="00190511" w:rsidRDefault="00243925" w:rsidP="00243925">
      <w:pPr>
        <w:spacing w:after="0"/>
        <w:rPr>
          <w:b/>
          <w:bCs/>
          <w:szCs w:val="20"/>
        </w:rPr>
      </w:pPr>
      <w:r w:rsidRPr="00190511">
        <w:rPr>
          <w:b/>
          <w:bCs/>
          <w:szCs w:val="20"/>
        </w:rPr>
        <w:t>OUTCOME 2: An enhanced evidence base for designing gender-sensitive adaptation solutions.</w:t>
      </w:r>
    </w:p>
    <w:p w14:paraId="52AC4B58" w14:textId="77777777" w:rsidR="00243925" w:rsidRPr="00190511" w:rsidRDefault="00243925" w:rsidP="00243925">
      <w:pPr>
        <w:spacing w:after="0"/>
        <w:rPr>
          <w:szCs w:val="20"/>
        </w:rPr>
      </w:pPr>
      <w:r w:rsidRPr="00190511">
        <w:rPr>
          <w:szCs w:val="20"/>
        </w:rPr>
        <w:lastRenderedPageBreak/>
        <w:t>Under this outcome, existing information will be reviewed and appraised and additional assessments within the priority sectors will be undertaken, gender-sensitive adaptation options will be identified and prioritized, and a NAP policy document will be produced. The compilation of existing vulnerability information and new vulnerability studies will provide the institutional coordination mechanism, national and sector planners to make informed and better decisions with respect to climate change adaptation. Additionally, this evidence base will be key in any efforts to build a case for the allocation of national budget and for seeking and acquiring climate finance from international sources such as the GCF.</w:t>
      </w:r>
    </w:p>
    <w:p w14:paraId="5BB302FB" w14:textId="77777777" w:rsidR="00243925" w:rsidRPr="00190511" w:rsidRDefault="00243925" w:rsidP="00243925">
      <w:pPr>
        <w:spacing w:after="0"/>
        <w:rPr>
          <w:szCs w:val="20"/>
        </w:rPr>
      </w:pPr>
    </w:p>
    <w:p w14:paraId="36D35FA9" w14:textId="5FBFC9F1" w:rsidR="00243925" w:rsidRPr="00190511" w:rsidRDefault="00243925" w:rsidP="00243925">
      <w:pPr>
        <w:spacing w:after="0"/>
        <w:rPr>
          <w:b/>
          <w:bCs/>
          <w:szCs w:val="20"/>
        </w:rPr>
      </w:pPr>
      <w:r w:rsidRPr="00190511">
        <w:rPr>
          <w:b/>
          <w:bCs/>
          <w:szCs w:val="20"/>
        </w:rPr>
        <w:t>Sub-outcome 2.1: Gender-specific climate change-driven risks and vulnerabilities in priority sectors identified, broad goals and potential adaptation measures developed.</w:t>
      </w:r>
    </w:p>
    <w:p w14:paraId="6609B76D" w14:textId="1EF81996" w:rsidR="00243925" w:rsidRPr="00190511" w:rsidRDefault="00243925" w:rsidP="00243925">
      <w:pPr>
        <w:spacing w:after="0"/>
        <w:rPr>
          <w:szCs w:val="20"/>
        </w:rPr>
      </w:pPr>
      <w:r w:rsidRPr="00190511">
        <w:rPr>
          <w:b/>
          <w:bCs/>
          <w:szCs w:val="20"/>
        </w:rPr>
        <w:t>2.1.1</w:t>
      </w:r>
      <w:r w:rsidRPr="00190511">
        <w:rPr>
          <w:szCs w:val="20"/>
        </w:rPr>
        <w:t xml:space="preserve"> A service provider to will conduct a comprehensive review, consolidation and synthesis of available climate-driven risks and vulnerabilities that relate to or are specifically focused on the 4 priority sectors. A report will be produced that presents the consolidated information and provides analysis on the findings. This report will be circulated with sector planners and the NAP team to inform planning. The report will inform Activity 3.1.1.</w:t>
      </w:r>
    </w:p>
    <w:p w14:paraId="2EFA3F13" w14:textId="77777777" w:rsidR="00F413A4" w:rsidRPr="00190511" w:rsidRDefault="00F413A4" w:rsidP="00243925">
      <w:pPr>
        <w:spacing w:after="0"/>
        <w:rPr>
          <w:szCs w:val="20"/>
        </w:rPr>
      </w:pPr>
    </w:p>
    <w:p w14:paraId="1DCEB30E" w14:textId="24F44820" w:rsidR="00243925" w:rsidRPr="00190511" w:rsidRDefault="00243925" w:rsidP="00243925">
      <w:pPr>
        <w:spacing w:after="0"/>
        <w:rPr>
          <w:szCs w:val="20"/>
        </w:rPr>
      </w:pPr>
      <w:r w:rsidRPr="00190511">
        <w:rPr>
          <w:szCs w:val="20"/>
        </w:rPr>
        <w:t>The service provider will then conduct gender-sensitive climate change risks assessments of the water resources, public health, agricultural and tourism sectors addressing any gaps in knowledge identified in the review, consolidation and synthesis of the existing sectors. The assessments will include an examination of the impacts on both public and private sectors assets and systems. This activity will also include a prioritization exercise that produces a ranking of climate change driven risks and vulnerabilities within the 4 sectors that will inform the directions of the first NAP cycle. These risks should be prioritized according to their impacts to various social groups and organized by associated development priorities/SDGs and co-benefits as well as sectoral priorities.</w:t>
      </w:r>
    </w:p>
    <w:p w14:paraId="4A7FAC0C" w14:textId="77777777" w:rsidR="00F413A4" w:rsidRPr="00190511" w:rsidRDefault="00F413A4" w:rsidP="00243925">
      <w:pPr>
        <w:spacing w:after="0"/>
        <w:rPr>
          <w:szCs w:val="20"/>
        </w:rPr>
      </w:pPr>
    </w:p>
    <w:p w14:paraId="1DB7ED7D" w14:textId="51527C7D" w:rsidR="00243925" w:rsidRPr="00190511" w:rsidRDefault="00243925" w:rsidP="00243925">
      <w:pPr>
        <w:spacing w:after="0"/>
        <w:rPr>
          <w:szCs w:val="20"/>
        </w:rPr>
      </w:pPr>
      <w:r w:rsidRPr="00190511">
        <w:rPr>
          <w:b/>
          <w:bCs/>
          <w:szCs w:val="20"/>
        </w:rPr>
        <w:t>2.1.2</w:t>
      </w:r>
      <w:r w:rsidRPr="00190511">
        <w:rPr>
          <w:szCs w:val="20"/>
        </w:rPr>
        <w:t xml:space="preserve"> Based on the results of 2.1.1 an international consultant working with four national consultants (1 with specialized expertise for each sector) will develop gender-sensitive adaptation goals, targets and indicators for the four priority sectors. This activity will inform the design of the M&amp;E framework under activity 2.2.3. The team will produce a report/document that presents the prioritized gender-sensitive adaptation goals, targets and indicators for each sector. The report/document will be circulated with sector planners and the NAP team to inform planning as well as more broadly through government as relevant and is intended to serve as a model for other sectors. Reports will be made published online available to the public.</w:t>
      </w:r>
    </w:p>
    <w:p w14:paraId="647EB747" w14:textId="77777777" w:rsidR="00F413A4" w:rsidRPr="00190511" w:rsidRDefault="00F413A4" w:rsidP="00243925">
      <w:pPr>
        <w:spacing w:after="0"/>
        <w:rPr>
          <w:szCs w:val="20"/>
        </w:rPr>
      </w:pPr>
    </w:p>
    <w:p w14:paraId="341EA03D" w14:textId="77777777" w:rsidR="00243925" w:rsidRPr="00190511" w:rsidRDefault="00243925" w:rsidP="00243925">
      <w:pPr>
        <w:spacing w:after="0"/>
        <w:rPr>
          <w:szCs w:val="20"/>
        </w:rPr>
      </w:pPr>
      <w:r w:rsidRPr="00190511">
        <w:rPr>
          <w:b/>
          <w:bCs/>
          <w:szCs w:val="20"/>
        </w:rPr>
        <w:t>2.1.3</w:t>
      </w:r>
      <w:r w:rsidRPr="00190511">
        <w:rPr>
          <w:szCs w:val="20"/>
        </w:rPr>
        <w:t xml:space="preserve"> Review sectoral (priority sectors) development policies, plans and strategies to identify entry points for integrating gender-specific climate risks and adaptation measures. The results of this activity will be a report that will enhance the information base and inform adaptation decision making and action. This work will be informed by consultations with private sector and women groups and aligned with the results of 2.1.1 and 2.1.2. This work will be conducted by the same IC and NC’s (4) of 2.1.2</w:t>
      </w:r>
    </w:p>
    <w:p w14:paraId="2482F1C5" w14:textId="77777777" w:rsidR="00243925" w:rsidRPr="00190511" w:rsidRDefault="00243925" w:rsidP="00243925">
      <w:pPr>
        <w:spacing w:after="0"/>
        <w:rPr>
          <w:szCs w:val="20"/>
        </w:rPr>
      </w:pPr>
    </w:p>
    <w:p w14:paraId="15F6171C" w14:textId="7D864E9E" w:rsidR="00243925" w:rsidRPr="00190511" w:rsidRDefault="00243925" w:rsidP="00243925">
      <w:pPr>
        <w:spacing w:after="0"/>
        <w:rPr>
          <w:b/>
          <w:bCs/>
          <w:szCs w:val="20"/>
        </w:rPr>
      </w:pPr>
      <w:r w:rsidRPr="00190511">
        <w:rPr>
          <w:b/>
          <w:bCs/>
          <w:szCs w:val="20"/>
        </w:rPr>
        <w:t>Sub-outcome 2.2 National Adaptation Planning processes established.</w:t>
      </w:r>
    </w:p>
    <w:p w14:paraId="133F21E8" w14:textId="6C49FFE6" w:rsidR="00243925" w:rsidRPr="00190511" w:rsidRDefault="00243925" w:rsidP="00243925">
      <w:pPr>
        <w:spacing w:after="0"/>
        <w:rPr>
          <w:szCs w:val="20"/>
        </w:rPr>
      </w:pPr>
      <w:r w:rsidRPr="00190511">
        <w:rPr>
          <w:b/>
          <w:bCs/>
          <w:szCs w:val="20"/>
        </w:rPr>
        <w:t>2.2.1</w:t>
      </w:r>
      <w:r w:rsidRPr="00190511">
        <w:rPr>
          <w:szCs w:val="20"/>
        </w:rPr>
        <w:t xml:space="preserve"> Informed by Activities 2.1.1, 2.1.2 and 2.1.3 establish a team of multidisciplinary national/international expert consultants to draft the National Adaptation Plan. This activity will involve identifying and hiring the team (a NAP</w:t>
      </w:r>
      <w:r w:rsidRPr="00190511">
        <w:t xml:space="preserve"> </w:t>
      </w:r>
      <w:r w:rsidRPr="00190511">
        <w:rPr>
          <w:szCs w:val="20"/>
        </w:rPr>
        <w:t>team) to formulate the NAP policy document. This team will work in close coordination with Working Group on Mitigation and Adaptation to Climate Change, the National Council for Sustainable Development, the Agency for the Protection of Nature and the Environment, the Institute of Hydrometeorology and Seismology of Montenegro. This team will be responsible for drafting the initial NAP in this activity and will produce a finalize version in activity 2.2.5. The NAP will be informed by sub-outcome 2.1. and incorporate gender dynamics and input from stakeholders including women, vulnerable groups and the private sector.</w:t>
      </w:r>
    </w:p>
    <w:p w14:paraId="6DEB03FA" w14:textId="77777777" w:rsidR="00F413A4" w:rsidRPr="00190511" w:rsidRDefault="00F413A4" w:rsidP="00243925">
      <w:pPr>
        <w:spacing w:after="0"/>
        <w:rPr>
          <w:szCs w:val="20"/>
        </w:rPr>
      </w:pPr>
    </w:p>
    <w:p w14:paraId="78048C22" w14:textId="6C047D89" w:rsidR="00243925" w:rsidRPr="00190511" w:rsidRDefault="00243925" w:rsidP="00243925">
      <w:pPr>
        <w:spacing w:after="0"/>
        <w:rPr>
          <w:szCs w:val="20"/>
        </w:rPr>
      </w:pPr>
      <w:r w:rsidRPr="00190511">
        <w:rPr>
          <w:b/>
          <w:bCs/>
          <w:szCs w:val="20"/>
        </w:rPr>
        <w:t>2.2.2</w:t>
      </w:r>
      <w:r w:rsidRPr="00190511">
        <w:rPr>
          <w:szCs w:val="20"/>
        </w:rPr>
        <w:t xml:space="preserve"> Develop a 3-year work-plan for implementation of the NAP. This work plan, developed according to the NAP draft, will identify the steps necessary for implementing mid- and long-term adaptation programmes. As part of this activity, the NAP team will develop a process for reviewing the NAP and updating priority actions iteratively, beyond the project’s 3-year time horizon.</w:t>
      </w:r>
    </w:p>
    <w:p w14:paraId="0350EA62" w14:textId="77777777" w:rsidR="00F413A4" w:rsidRPr="00190511" w:rsidRDefault="00F413A4" w:rsidP="00243925">
      <w:pPr>
        <w:spacing w:after="0"/>
        <w:rPr>
          <w:szCs w:val="20"/>
        </w:rPr>
      </w:pPr>
    </w:p>
    <w:p w14:paraId="6180DFCC" w14:textId="523C5D95" w:rsidR="00243925" w:rsidRPr="00190511" w:rsidRDefault="00243925" w:rsidP="00243925">
      <w:pPr>
        <w:spacing w:after="0"/>
        <w:rPr>
          <w:szCs w:val="20"/>
        </w:rPr>
      </w:pPr>
      <w:r w:rsidRPr="00190511">
        <w:rPr>
          <w:b/>
          <w:bCs/>
          <w:szCs w:val="20"/>
        </w:rPr>
        <w:lastRenderedPageBreak/>
        <w:t>2.2.3</w:t>
      </w:r>
      <w:r w:rsidRPr="00190511">
        <w:rPr>
          <w:szCs w:val="20"/>
        </w:rPr>
        <w:t xml:space="preserve"> Establish a monitoring and evaluation framework for adaptation planning and its effectiveness, the framework will be is informed by the activities of sub-outcome 2.1 and initially adaptation activities within the 4 priority sectors. This framework will include clear indicators and targets for monitoring and evaluation based on sex-disaggregated data. This M&amp;E framework will be an integral part of the implementation of the NAP.</w:t>
      </w:r>
    </w:p>
    <w:p w14:paraId="70DF0EDF" w14:textId="77777777" w:rsidR="00F413A4" w:rsidRPr="00190511" w:rsidRDefault="00F413A4" w:rsidP="00243925">
      <w:pPr>
        <w:spacing w:after="0"/>
        <w:rPr>
          <w:szCs w:val="20"/>
        </w:rPr>
      </w:pPr>
    </w:p>
    <w:p w14:paraId="2816813C" w14:textId="384A6784" w:rsidR="00243925" w:rsidRPr="00190511" w:rsidRDefault="00243925" w:rsidP="00243925">
      <w:pPr>
        <w:spacing w:after="0"/>
        <w:rPr>
          <w:szCs w:val="20"/>
        </w:rPr>
      </w:pPr>
      <w:r w:rsidRPr="00190511">
        <w:rPr>
          <w:b/>
          <w:bCs/>
          <w:szCs w:val="20"/>
        </w:rPr>
        <w:t>2.2.4</w:t>
      </w:r>
      <w:r w:rsidRPr="00190511">
        <w:rPr>
          <w:szCs w:val="20"/>
        </w:rPr>
        <w:t xml:space="preserve"> Develop a Gender Action Plan to ensure gender mainstreaming features explicitly in the design and implementation of the NAP. The Gender Action Plan will mirror the project outputs and will be an integral part of NAP design. The Gender Action Plan will address issues of gender inclusion and facilitate women's involvement in governance, planning and implementation and will map to the outputs of the NAP. The Gender Action Plan will address gender issues and facilitate women's involvement in adaptation planning and implementation. Additionally, a Communications Plan will be produced to support and complement both the NAP document and the Gender Action Plan and to ensure that stakeholders are aware of the NAP process, plan and associated actions.</w:t>
      </w:r>
    </w:p>
    <w:p w14:paraId="1971F904" w14:textId="77777777" w:rsidR="00F413A4" w:rsidRPr="00190511" w:rsidRDefault="00F413A4" w:rsidP="00243925">
      <w:pPr>
        <w:spacing w:after="0"/>
        <w:rPr>
          <w:szCs w:val="20"/>
        </w:rPr>
      </w:pPr>
    </w:p>
    <w:p w14:paraId="02689266" w14:textId="446ABB8F" w:rsidR="00243925" w:rsidRPr="00190511" w:rsidRDefault="00243925" w:rsidP="00243925">
      <w:pPr>
        <w:spacing w:after="0"/>
        <w:rPr>
          <w:szCs w:val="20"/>
        </w:rPr>
      </w:pPr>
      <w:r w:rsidRPr="00190511">
        <w:rPr>
          <w:b/>
          <w:bCs/>
          <w:szCs w:val="20"/>
        </w:rPr>
        <w:t>2.2.5</w:t>
      </w:r>
      <w:r w:rsidRPr="00190511">
        <w:rPr>
          <w:szCs w:val="20"/>
        </w:rPr>
        <w:t xml:space="preserve"> Coordinate review of the draft version of the NAP. Public and expert consultations are critical to ensuring that the NAP represents Montenegro’s needs. This activity will facilitate a NAP public and peer review process. The NAP will be posted online and social media platforms for review and comment from experts and the public. Feedback from this process will be taken into consideration and as appropriate incorporated into the final iteration of the NAP document. Finalize the NAP document based on the peer review and public comments. Deliver a final draft to the Working Group on Mitigation and Adaptation to Climate Change for their review, then present it to the Ministry of Sustainable Development and Tourism for endorsement.</w:t>
      </w:r>
    </w:p>
    <w:p w14:paraId="4DAA4420" w14:textId="77777777" w:rsidR="00F413A4" w:rsidRPr="00190511" w:rsidRDefault="00F413A4" w:rsidP="00243925">
      <w:pPr>
        <w:spacing w:after="0"/>
        <w:rPr>
          <w:szCs w:val="20"/>
        </w:rPr>
      </w:pPr>
    </w:p>
    <w:p w14:paraId="00C4FDFE" w14:textId="77777777" w:rsidR="00243925" w:rsidRPr="00190511" w:rsidRDefault="00243925" w:rsidP="00243925">
      <w:pPr>
        <w:spacing w:after="0"/>
        <w:rPr>
          <w:szCs w:val="20"/>
        </w:rPr>
      </w:pPr>
      <w:r w:rsidRPr="00190511">
        <w:rPr>
          <w:b/>
          <w:bCs/>
          <w:szCs w:val="20"/>
        </w:rPr>
        <w:t>2.2.6</w:t>
      </w:r>
      <w:r w:rsidRPr="00190511">
        <w:rPr>
          <w:szCs w:val="20"/>
        </w:rPr>
        <w:t xml:space="preserve"> A public awareness communications campaign to communicate Montenegro’s medium- to long-term adaptation priorities will be conducted. This activity will provide a view to stakeholders, including the private sector and civil society of what the country’s priorities are for investments in adaptation as well as outlines the policy and regulatory frameworks to support public and private investments in adaptation actions. An aim of this activity is to make the NAP process open and transparent helping all implicated stakeholders understand the role they can play in improving resilience. A multi-media approach will be taken with video, case studies and printed materials that will be used to inform the public more broadly but will also support workshops and other types of events. This activity will be carried out by a service provider.</w:t>
      </w:r>
    </w:p>
    <w:p w14:paraId="66CD80AE" w14:textId="77777777" w:rsidR="00243925" w:rsidRPr="00190511" w:rsidRDefault="00243925" w:rsidP="00243925">
      <w:pPr>
        <w:spacing w:after="0"/>
        <w:rPr>
          <w:szCs w:val="20"/>
        </w:rPr>
      </w:pPr>
    </w:p>
    <w:p w14:paraId="2050AFD3" w14:textId="4E81DB79" w:rsidR="00243925" w:rsidRPr="00190511" w:rsidRDefault="00243925" w:rsidP="00243925">
      <w:pPr>
        <w:spacing w:after="0"/>
        <w:rPr>
          <w:b/>
          <w:bCs/>
          <w:szCs w:val="20"/>
        </w:rPr>
      </w:pPr>
      <w:r w:rsidRPr="00190511">
        <w:rPr>
          <w:b/>
          <w:bCs/>
          <w:szCs w:val="20"/>
        </w:rPr>
        <w:t>OUTCOME 3: An adaptation finance mobilization strategy developed.</w:t>
      </w:r>
    </w:p>
    <w:p w14:paraId="5276051E" w14:textId="3336B3F4" w:rsidR="00243925" w:rsidRPr="00190511" w:rsidRDefault="00243925" w:rsidP="00243925">
      <w:pPr>
        <w:spacing w:after="0"/>
        <w:rPr>
          <w:szCs w:val="20"/>
        </w:rPr>
      </w:pPr>
      <w:r w:rsidRPr="00190511">
        <w:rPr>
          <w:szCs w:val="20"/>
        </w:rPr>
        <w:t xml:space="preserve">This outcome will equip Montenegro with an enhanced understanding of the landscape of climate financing available for adaptation </w:t>
      </w:r>
      <w:r w:rsidR="001E7CE6" w:rsidRPr="00190511">
        <w:rPr>
          <w:szCs w:val="20"/>
        </w:rPr>
        <w:t>planning and</w:t>
      </w:r>
      <w:r w:rsidRPr="00190511">
        <w:rPr>
          <w:szCs w:val="20"/>
        </w:rPr>
        <w:t xml:space="preserve"> enhance the evidence base that supports private investment in low-emission and climate-resilient development. In sub-outcome 3.1 sources of funding available for financing adaptation projects will be explored including national and international sources. Additionally, sub-outcome 3.2 will engage the private sector by identifying the barriers and drivers to investing in adaptation. A private sector engagement strategy will be developed that will inform adaptation planning policy and the resulting decision-making processes of the institutional coordination mechanism as well as national and sector planners. Additionally, this outcome will identify and appraise potential adaptation options through the development of Concept Notes.</w:t>
      </w:r>
    </w:p>
    <w:p w14:paraId="2FC14BCF" w14:textId="77777777" w:rsidR="00243925" w:rsidRPr="00190511" w:rsidRDefault="00243925" w:rsidP="00243925">
      <w:pPr>
        <w:spacing w:after="0"/>
        <w:rPr>
          <w:szCs w:val="20"/>
        </w:rPr>
      </w:pPr>
    </w:p>
    <w:p w14:paraId="6B8E1A16" w14:textId="74CE773D" w:rsidR="00243925" w:rsidRPr="00190511" w:rsidRDefault="00243925" w:rsidP="00243925">
      <w:pPr>
        <w:spacing w:after="0"/>
        <w:rPr>
          <w:b/>
          <w:bCs/>
          <w:szCs w:val="20"/>
        </w:rPr>
      </w:pPr>
      <w:r w:rsidRPr="00190511">
        <w:rPr>
          <w:b/>
          <w:bCs/>
          <w:szCs w:val="20"/>
        </w:rPr>
        <w:t>Sub-outcome 3.1 Mechanisms for funding adaptation investments identified.</w:t>
      </w:r>
    </w:p>
    <w:p w14:paraId="399AF872" w14:textId="77777777" w:rsidR="00243925" w:rsidRPr="00190511" w:rsidRDefault="00243925" w:rsidP="00243925">
      <w:pPr>
        <w:spacing w:after="0"/>
        <w:rPr>
          <w:szCs w:val="20"/>
        </w:rPr>
      </w:pPr>
      <w:r w:rsidRPr="00190511">
        <w:rPr>
          <w:b/>
          <w:bCs/>
          <w:szCs w:val="20"/>
        </w:rPr>
        <w:t>3.1.1</w:t>
      </w:r>
      <w:r w:rsidRPr="00190511">
        <w:rPr>
          <w:szCs w:val="20"/>
        </w:rPr>
        <w:t xml:space="preserve"> Conduct a preliminary cost-benefit analysis for the sector-based adaptation goals (that were developed in 2.1.2). This will develop a general understanding of the total estimated budget needed to achieve adaptation goals in those sectors. Included in this activity will be an examination of alternative cost options and an exploration of public-private partnerships. A report detailing the preliminary costs for achieving the prioritized adaptation goals of the four sectors will be produced and utilized in government planning. This activity will inform the development of the NAP in Activity 2.2.1.</w:t>
      </w:r>
    </w:p>
    <w:p w14:paraId="0939FE91" w14:textId="4EDBB006" w:rsidR="00243925" w:rsidRPr="00190511" w:rsidRDefault="00243925" w:rsidP="00243925">
      <w:pPr>
        <w:spacing w:after="0"/>
        <w:rPr>
          <w:szCs w:val="20"/>
        </w:rPr>
      </w:pPr>
      <w:r w:rsidRPr="00190511">
        <w:rPr>
          <w:b/>
          <w:bCs/>
          <w:szCs w:val="20"/>
        </w:rPr>
        <w:t>3.1.2</w:t>
      </w:r>
      <w:r w:rsidRPr="00190511">
        <w:rPr>
          <w:szCs w:val="20"/>
        </w:rPr>
        <w:t xml:space="preserve"> Develop a financing strategy that maps to the prioritized adaptation goals and that identifies and considers the barriers that prevent private sector stakeholders (business, industry, banking, microfinance sectors) from engaging in low-emission and climate-resilient development. This activity will identify sources of environmental finance including domestic budgets, bilateral and multilateral partners, and the private sector. This activity will require both research and consultations and will result in a report that informs and supports securing finance for adaptation planning</w:t>
      </w:r>
    </w:p>
    <w:p w14:paraId="5CFCB676" w14:textId="77777777" w:rsidR="00F413A4" w:rsidRPr="00190511" w:rsidRDefault="00F413A4" w:rsidP="00243925">
      <w:pPr>
        <w:spacing w:after="0"/>
        <w:rPr>
          <w:szCs w:val="20"/>
        </w:rPr>
      </w:pPr>
    </w:p>
    <w:p w14:paraId="10E7A94A" w14:textId="65F0B65D" w:rsidR="00243925" w:rsidRPr="00190511" w:rsidRDefault="00243925" w:rsidP="00243925">
      <w:pPr>
        <w:spacing w:after="0"/>
        <w:rPr>
          <w:szCs w:val="20"/>
        </w:rPr>
      </w:pPr>
      <w:r w:rsidRPr="00190511">
        <w:rPr>
          <w:b/>
          <w:bCs/>
          <w:szCs w:val="20"/>
        </w:rPr>
        <w:t>3.1.3</w:t>
      </w:r>
      <w:r w:rsidRPr="00190511">
        <w:rPr>
          <w:szCs w:val="20"/>
        </w:rPr>
        <w:t xml:space="preserve"> Informed by Activities 2.1.1, 2.1.2, 2.1.3 and 2.2.1, Produce four adaptation-focused Concept Notes that respond to the identified and prioritized climate risks and respond to the identified adaptation options of each sector. These Concept Notes will be Informed by Activities 2.1.1, 2.1.2, 2.1.3 and 2.2.1 and be evaluated by the Directorate of Climate Change and the NDA with the support of development partners to determine if they merit being submitted to external donors for consideration and full proposal development. Representatives of the private sector will be consulted in the development of these Concept Notes.</w:t>
      </w:r>
    </w:p>
    <w:p w14:paraId="5E910465" w14:textId="77777777" w:rsidR="00F413A4" w:rsidRPr="00190511" w:rsidRDefault="00F413A4" w:rsidP="00243925">
      <w:pPr>
        <w:spacing w:after="0"/>
        <w:rPr>
          <w:szCs w:val="20"/>
        </w:rPr>
      </w:pPr>
    </w:p>
    <w:p w14:paraId="22564098" w14:textId="77777777" w:rsidR="00243925" w:rsidRPr="00190511" w:rsidRDefault="00243925" w:rsidP="00243925">
      <w:pPr>
        <w:spacing w:after="0"/>
        <w:rPr>
          <w:b/>
          <w:bCs/>
          <w:szCs w:val="20"/>
        </w:rPr>
      </w:pPr>
      <w:r w:rsidRPr="00190511">
        <w:rPr>
          <w:b/>
          <w:bCs/>
          <w:szCs w:val="20"/>
        </w:rPr>
        <w:t>Sub-outcome 3.2 Private sector engagement in adaptation strengthened.</w:t>
      </w:r>
    </w:p>
    <w:p w14:paraId="61F8D059" w14:textId="7C628522" w:rsidR="00243925" w:rsidRPr="00190511" w:rsidRDefault="00243925" w:rsidP="00243925">
      <w:pPr>
        <w:spacing w:after="0"/>
        <w:rPr>
          <w:szCs w:val="20"/>
        </w:rPr>
      </w:pPr>
      <w:r w:rsidRPr="00190511">
        <w:rPr>
          <w:b/>
          <w:bCs/>
          <w:szCs w:val="20"/>
        </w:rPr>
        <w:t>3.2.1</w:t>
      </w:r>
      <w:r w:rsidRPr="00190511">
        <w:rPr>
          <w:szCs w:val="20"/>
        </w:rPr>
        <w:t xml:space="preserve"> Develop a strategy and road map to increase the engagement of the private sector in investing for adaptation. This strategy and roadmap will be Informed by Activities 3.1.1 and 3.1.2 and include identifying the sectors and areas that would be of most interest and appropriate to the private sector and exploring various business models that create attractive returns. This activity and final output will be informed by stakeholder consultations with representatives of companies and industry in the four sectors as well as generalized business groups such as the Chamber of Commerce, the banking sector, academia and others.</w:t>
      </w:r>
    </w:p>
    <w:p w14:paraId="6A9A5F83" w14:textId="77777777" w:rsidR="00F413A4" w:rsidRPr="00190511" w:rsidRDefault="00F413A4" w:rsidP="00243925">
      <w:pPr>
        <w:spacing w:after="0"/>
        <w:rPr>
          <w:szCs w:val="20"/>
        </w:rPr>
      </w:pPr>
    </w:p>
    <w:p w14:paraId="2BEAD7D8" w14:textId="0CA0554B" w:rsidR="00820E00" w:rsidRPr="00190511" w:rsidRDefault="00243925" w:rsidP="00243925">
      <w:pPr>
        <w:spacing w:after="0"/>
      </w:pPr>
      <w:r w:rsidRPr="00190511">
        <w:rPr>
          <w:b/>
          <w:bCs/>
          <w:szCs w:val="20"/>
        </w:rPr>
        <w:t>3.2.2</w:t>
      </w:r>
      <w:r w:rsidRPr="00190511">
        <w:rPr>
          <w:szCs w:val="20"/>
        </w:rPr>
        <w:t xml:space="preserve"> Deliver workshops with private sector actors including representatives from major companies, industry associations, banks and academia, to explore and present strategies and opportunities for investing in adaptation projects as well as real or potential government incentive schemes aimed at encouraging investment. This activity will be Informed by Activities 2.1.1, and 3.2.1. This activity will help develop and enhance the interest of the private sector to invest in adaptation projects or companies but also contribute to learning by all those involved. Workshops will be conducted quarterly and commence in the second year of the project. A minimum of 50 attendees are targeted for each workshop. Both 3.2.1 and 3.2.2 will be conducted by an international consultant in collaboration with two national consultants. The national consultants will complement each other in that they have different sectoral expertise.</w:t>
      </w:r>
      <w:r w:rsidR="00820E00" w:rsidRPr="00190511">
        <w:t xml:space="preserve"> </w:t>
      </w:r>
    </w:p>
    <w:p w14:paraId="7DF4E20E" w14:textId="77777777" w:rsidR="00820E00" w:rsidRPr="00190511" w:rsidRDefault="00820E00" w:rsidP="00243925">
      <w:pPr>
        <w:spacing w:after="0"/>
      </w:pPr>
    </w:p>
    <w:p w14:paraId="457CB5A7" w14:textId="4351A287" w:rsidR="00820E00" w:rsidRPr="00190511" w:rsidRDefault="00820E00" w:rsidP="00820E00">
      <w:pPr>
        <w:spacing w:after="0"/>
        <w:rPr>
          <w:szCs w:val="20"/>
          <w:u w:val="single"/>
        </w:rPr>
      </w:pPr>
      <w:r w:rsidRPr="00190511">
        <w:rPr>
          <w:szCs w:val="20"/>
          <w:u w:val="single"/>
        </w:rPr>
        <w:t>Partnerships</w:t>
      </w:r>
      <w:r w:rsidRPr="00190511">
        <w:rPr>
          <w:u w:val="single"/>
        </w:rPr>
        <w:t xml:space="preserve"> </w:t>
      </w:r>
    </w:p>
    <w:p w14:paraId="194B55F0" w14:textId="3A614C42" w:rsidR="00AF1CA0" w:rsidRPr="00190511" w:rsidRDefault="00820E00" w:rsidP="00820E00">
      <w:pPr>
        <w:spacing w:after="0"/>
        <w:rPr>
          <w:szCs w:val="20"/>
        </w:rPr>
      </w:pPr>
      <w:r w:rsidRPr="00190511">
        <w:rPr>
          <w:szCs w:val="20"/>
        </w:rPr>
        <w:t xml:space="preserve">The project will be implemented in cooperation and synergy with </w:t>
      </w:r>
      <w:r w:rsidR="009555ED" w:rsidRPr="00190511">
        <w:rPr>
          <w:szCs w:val="20"/>
        </w:rPr>
        <w:t xml:space="preserve">other </w:t>
      </w:r>
      <w:r w:rsidRPr="00190511">
        <w:rPr>
          <w:szCs w:val="20"/>
        </w:rPr>
        <w:t xml:space="preserve">activities and projects implemented by ministries and </w:t>
      </w:r>
      <w:r w:rsidR="00C555EB" w:rsidRPr="00190511">
        <w:rPr>
          <w:szCs w:val="20"/>
        </w:rPr>
        <w:t>organi</w:t>
      </w:r>
      <w:r w:rsidR="00190511">
        <w:rPr>
          <w:szCs w:val="20"/>
        </w:rPr>
        <w:t>z</w:t>
      </w:r>
      <w:r w:rsidR="00C555EB" w:rsidRPr="00190511">
        <w:rPr>
          <w:szCs w:val="20"/>
        </w:rPr>
        <w:t xml:space="preserve">ations </w:t>
      </w:r>
      <w:r w:rsidRPr="00190511">
        <w:rPr>
          <w:szCs w:val="20"/>
        </w:rPr>
        <w:t>responsible for</w:t>
      </w:r>
      <w:r w:rsidR="00C555EB" w:rsidRPr="00190511">
        <w:rPr>
          <w:szCs w:val="20"/>
        </w:rPr>
        <w:t xml:space="preserve"> and working on</w:t>
      </w:r>
      <w:r w:rsidRPr="00190511">
        <w:rPr>
          <w:szCs w:val="20"/>
        </w:rPr>
        <w:t xml:space="preserve"> issues </w:t>
      </w:r>
      <w:r w:rsidR="00C555EB" w:rsidRPr="00190511">
        <w:rPr>
          <w:szCs w:val="20"/>
        </w:rPr>
        <w:t xml:space="preserve">related to </w:t>
      </w:r>
      <w:r w:rsidRPr="00190511">
        <w:rPr>
          <w:szCs w:val="20"/>
        </w:rPr>
        <w:t>sustainable development and tourism, agriculture and rural development, health, economy and finance</w:t>
      </w:r>
      <w:r w:rsidR="00C555EB" w:rsidRPr="00190511">
        <w:rPr>
          <w:szCs w:val="20"/>
        </w:rPr>
        <w:t>. The project will also work closely with</w:t>
      </w:r>
      <w:r w:rsidRPr="00190511">
        <w:rPr>
          <w:szCs w:val="20"/>
        </w:rPr>
        <w:t xml:space="preserve"> the Institute of Hydrometeorology and Seismology of Montenegro.</w:t>
      </w:r>
      <w:r w:rsidR="00AF1CA0" w:rsidRPr="00190511">
        <w:rPr>
          <w:szCs w:val="20"/>
        </w:rPr>
        <w:t xml:space="preserve"> While the list of partners and activities will be updated during the project lifecycle</w:t>
      </w:r>
      <w:r w:rsidR="00C555EB" w:rsidRPr="00190511">
        <w:rPr>
          <w:szCs w:val="20"/>
        </w:rPr>
        <w:t xml:space="preserve"> to reflect the circumstances</w:t>
      </w:r>
      <w:r w:rsidR="00AF1CA0" w:rsidRPr="00190511">
        <w:rPr>
          <w:szCs w:val="20"/>
        </w:rPr>
        <w:t>, this proposal builds off the active adaptation-related projects, which combine to strengthen Montenegro’s adaptation capabilities and overall resilience. An effort has been made to avoid duplication of efforts.</w:t>
      </w:r>
      <w:r w:rsidR="00C555EB" w:rsidRPr="00190511">
        <w:rPr>
          <w:szCs w:val="20"/>
        </w:rPr>
        <w:t xml:space="preserve"> The below table summarizes synergies with other partners working on related projects and initiatives.</w:t>
      </w:r>
    </w:p>
    <w:p w14:paraId="2B7F1C04" w14:textId="77777777" w:rsidR="00C258C3" w:rsidRPr="00190511" w:rsidRDefault="00C258C3" w:rsidP="001354E3">
      <w:pPr>
        <w:spacing w:after="0"/>
        <w:jc w:val="left"/>
        <w:rPr>
          <w:rStyle w:val="Hyperlink"/>
          <w:i/>
          <w:color w:val="auto"/>
          <w:szCs w:val="20"/>
          <w:u w:val="none"/>
        </w:rPr>
      </w:pPr>
    </w:p>
    <w:tbl>
      <w:tblPr>
        <w:tblStyle w:val="TableGrid2"/>
        <w:tblW w:w="11057" w:type="dxa"/>
        <w:tblInd w:w="-714" w:type="dxa"/>
        <w:tblLayout w:type="fixed"/>
        <w:tblLook w:val="04A0" w:firstRow="1" w:lastRow="0" w:firstColumn="1" w:lastColumn="0" w:noHBand="0" w:noVBand="1"/>
      </w:tblPr>
      <w:tblGrid>
        <w:gridCol w:w="1985"/>
        <w:gridCol w:w="3896"/>
        <w:gridCol w:w="5176"/>
      </w:tblGrid>
      <w:tr w:rsidR="00AF1CA0" w:rsidRPr="00190511" w14:paraId="6094C267" w14:textId="77777777" w:rsidTr="00AF1CA0">
        <w:trPr>
          <w:trHeight w:val="559"/>
        </w:trPr>
        <w:tc>
          <w:tcPr>
            <w:tcW w:w="1985" w:type="dxa"/>
          </w:tcPr>
          <w:p w14:paraId="0943FC2F" w14:textId="77777777" w:rsidR="00AF1CA0" w:rsidRPr="00190511" w:rsidRDefault="00AF1CA0" w:rsidP="00AF1CA0">
            <w:pPr>
              <w:spacing w:before="120" w:after="200"/>
              <w:ind w:right="-20"/>
              <w:jc w:val="center"/>
              <w:rPr>
                <w:rFonts w:eastAsia="Calibri" w:cs="Calibri"/>
                <w:b/>
                <w:sz w:val="16"/>
                <w:szCs w:val="16"/>
              </w:rPr>
            </w:pPr>
            <w:bookmarkStart w:id="9" w:name="_Toc207800912"/>
            <w:r w:rsidRPr="00190511">
              <w:rPr>
                <w:rFonts w:eastAsia="Calibri" w:cs="Calibri"/>
                <w:b/>
                <w:sz w:val="16"/>
                <w:szCs w:val="16"/>
              </w:rPr>
              <w:t>Project Details</w:t>
            </w:r>
          </w:p>
        </w:tc>
        <w:tc>
          <w:tcPr>
            <w:tcW w:w="3896" w:type="dxa"/>
          </w:tcPr>
          <w:p w14:paraId="102E3E57" w14:textId="77777777" w:rsidR="00AF1CA0" w:rsidRPr="00190511" w:rsidRDefault="00AF1CA0" w:rsidP="00AF1CA0">
            <w:pPr>
              <w:spacing w:before="120" w:after="200"/>
              <w:ind w:right="-20"/>
              <w:jc w:val="center"/>
              <w:rPr>
                <w:rFonts w:eastAsia="Calibri" w:cs="Calibri"/>
                <w:b/>
                <w:sz w:val="16"/>
                <w:szCs w:val="16"/>
              </w:rPr>
            </w:pPr>
            <w:r w:rsidRPr="00190511">
              <w:rPr>
                <w:rFonts w:eastAsia="Calibri" w:cs="Calibri"/>
                <w:b/>
                <w:sz w:val="16"/>
                <w:szCs w:val="16"/>
              </w:rPr>
              <w:t>Project Objectives</w:t>
            </w:r>
          </w:p>
        </w:tc>
        <w:tc>
          <w:tcPr>
            <w:tcW w:w="5176" w:type="dxa"/>
          </w:tcPr>
          <w:p w14:paraId="591A49F9" w14:textId="77777777" w:rsidR="00AF1CA0" w:rsidRPr="00190511" w:rsidRDefault="00AF1CA0" w:rsidP="00AF1CA0">
            <w:pPr>
              <w:spacing w:before="120" w:after="200"/>
              <w:ind w:right="-20"/>
              <w:jc w:val="center"/>
              <w:rPr>
                <w:rFonts w:eastAsia="Calibri" w:cs="Calibri"/>
                <w:b/>
                <w:sz w:val="16"/>
                <w:szCs w:val="16"/>
              </w:rPr>
            </w:pPr>
            <w:r w:rsidRPr="00190511">
              <w:rPr>
                <w:rFonts w:eastAsia="Calibri" w:cs="Calibri"/>
                <w:b/>
                <w:sz w:val="16"/>
                <w:szCs w:val="16"/>
              </w:rPr>
              <w:t>Complementarity/Synergy</w:t>
            </w:r>
          </w:p>
        </w:tc>
      </w:tr>
      <w:tr w:rsidR="00AF1CA0" w:rsidRPr="00190511" w14:paraId="22991C1A" w14:textId="77777777" w:rsidTr="00AF1CA0">
        <w:trPr>
          <w:trHeight w:val="893"/>
        </w:trPr>
        <w:tc>
          <w:tcPr>
            <w:tcW w:w="1985" w:type="dxa"/>
          </w:tcPr>
          <w:p w14:paraId="45F2C74E" w14:textId="77777777" w:rsidR="00AF1CA0" w:rsidRPr="00190511" w:rsidRDefault="00AF1CA0" w:rsidP="00AF1CA0">
            <w:pPr>
              <w:spacing w:after="0"/>
              <w:ind w:right="-20"/>
              <w:jc w:val="left"/>
              <w:rPr>
                <w:rFonts w:eastAsia="Calibri" w:cs="Calibri"/>
                <w:b/>
                <w:color w:val="000000"/>
                <w:sz w:val="16"/>
                <w:szCs w:val="16"/>
              </w:rPr>
            </w:pPr>
            <w:r w:rsidRPr="00190511">
              <w:rPr>
                <w:rFonts w:eastAsia="Calibri" w:cs="Calibri"/>
                <w:b/>
                <w:color w:val="000000"/>
                <w:sz w:val="16"/>
                <w:szCs w:val="16"/>
              </w:rPr>
              <w:t>GCF Readiness –</w:t>
            </w:r>
          </w:p>
          <w:p w14:paraId="0DD4C5AB" w14:textId="77777777" w:rsidR="00AF1CA0" w:rsidRPr="00190511" w:rsidRDefault="00AF1CA0" w:rsidP="00AF1CA0">
            <w:pPr>
              <w:spacing w:after="0"/>
              <w:ind w:right="-20"/>
              <w:jc w:val="left"/>
              <w:rPr>
                <w:rFonts w:eastAsia="Calibri" w:cs="Calibri"/>
                <w:i/>
                <w:color w:val="000000"/>
                <w:sz w:val="16"/>
                <w:szCs w:val="16"/>
              </w:rPr>
            </w:pPr>
            <w:r w:rsidRPr="00190511">
              <w:rPr>
                <w:rFonts w:eastAsia="Calibri" w:cs="Calibri"/>
                <w:i/>
                <w:color w:val="000000"/>
                <w:sz w:val="16"/>
                <w:szCs w:val="16"/>
              </w:rPr>
              <w:t>NDA Strengthening and Country Programming support for Montenegro through UNEP.</w:t>
            </w:r>
          </w:p>
          <w:p w14:paraId="36AFEBCA" w14:textId="77777777" w:rsidR="00AF1CA0" w:rsidRPr="00190511" w:rsidRDefault="00AF1CA0" w:rsidP="00AF1CA0">
            <w:pPr>
              <w:spacing w:after="0"/>
              <w:ind w:right="-20"/>
              <w:jc w:val="left"/>
              <w:rPr>
                <w:rFonts w:eastAsia="Calibri" w:cs="Calibri"/>
                <w:i/>
                <w:color w:val="000000"/>
                <w:sz w:val="16"/>
                <w:szCs w:val="16"/>
              </w:rPr>
            </w:pPr>
          </w:p>
          <w:p w14:paraId="15F586D7" w14:textId="77777777" w:rsidR="00AF1CA0" w:rsidRPr="00190511" w:rsidRDefault="00AF1CA0" w:rsidP="00AF1CA0">
            <w:pPr>
              <w:spacing w:after="0"/>
              <w:ind w:right="-20"/>
              <w:jc w:val="left"/>
              <w:rPr>
                <w:rFonts w:eastAsia="Calibri" w:cs="Calibri"/>
                <w:i/>
                <w:color w:val="000000"/>
                <w:sz w:val="16"/>
                <w:szCs w:val="16"/>
              </w:rPr>
            </w:pPr>
            <w:r w:rsidRPr="00190511">
              <w:rPr>
                <w:rFonts w:eastAsia="Calibri" w:cs="Calibri"/>
                <w:i/>
                <w:color w:val="000000"/>
                <w:sz w:val="16"/>
                <w:szCs w:val="16"/>
              </w:rPr>
              <w:t>$300.000</w:t>
            </w:r>
          </w:p>
          <w:p w14:paraId="0742B383" w14:textId="77777777" w:rsidR="00AF1CA0" w:rsidRPr="00190511" w:rsidRDefault="00AF1CA0" w:rsidP="00AF1CA0">
            <w:pPr>
              <w:spacing w:after="0"/>
              <w:ind w:right="-20"/>
              <w:jc w:val="left"/>
              <w:rPr>
                <w:rFonts w:eastAsia="Calibri" w:cs="Calibri"/>
                <w:i/>
                <w:color w:val="000000"/>
                <w:sz w:val="16"/>
                <w:szCs w:val="16"/>
              </w:rPr>
            </w:pPr>
          </w:p>
          <w:p w14:paraId="24ED4E0E" w14:textId="77777777" w:rsidR="00AF1CA0" w:rsidRPr="00190511" w:rsidRDefault="00AF1CA0" w:rsidP="00AF1CA0">
            <w:pPr>
              <w:spacing w:after="0"/>
              <w:ind w:right="-20"/>
              <w:jc w:val="left"/>
              <w:rPr>
                <w:rFonts w:eastAsia="Calibri" w:cs="Calibri"/>
                <w:b/>
                <w:color w:val="000000"/>
                <w:sz w:val="16"/>
                <w:szCs w:val="16"/>
              </w:rPr>
            </w:pPr>
          </w:p>
        </w:tc>
        <w:tc>
          <w:tcPr>
            <w:tcW w:w="3896" w:type="dxa"/>
          </w:tcPr>
          <w:p w14:paraId="3ED84208" w14:textId="77777777"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This project has the following objectives/indicators:</w:t>
            </w:r>
          </w:p>
          <w:p w14:paraId="096A09AC" w14:textId="77777777" w:rsidR="00AF1CA0" w:rsidRPr="00190511" w:rsidRDefault="00AF1CA0" w:rsidP="00AF1CA0">
            <w:pPr>
              <w:spacing w:after="0"/>
              <w:ind w:right="-20"/>
              <w:jc w:val="left"/>
              <w:rPr>
                <w:rFonts w:eastAsia="Calibri" w:cs="Calibri"/>
                <w:color w:val="000000"/>
                <w:sz w:val="16"/>
                <w:szCs w:val="16"/>
              </w:rPr>
            </w:pPr>
          </w:p>
          <w:p w14:paraId="1149FD94" w14:textId="58601AD1"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 xml:space="preserve">1.1. Identify the appropriate institutional structure for the NFP that will support ongoing collaboration between the Government and the GCF, and facilitate multi-stakeholder engagement </w:t>
            </w:r>
          </w:p>
          <w:p w14:paraId="1A7B7906" w14:textId="79F1A75A"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 xml:space="preserve">1.2. Create a NFP dissemination mechanism with relevant information regarding GCF and Montenegro’s involvement, responsibilities and possibilities </w:t>
            </w:r>
          </w:p>
          <w:p w14:paraId="320D26EC" w14:textId="46AE2952"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1.3. Identify, support and strengthen knowledge and capacity of the NFP coordination team and other relevant stakeholders for engagement with the GCF1.4. Establish and implement the no objection procedure as per the Fund’s Initial no-objection procedure;</w:t>
            </w:r>
          </w:p>
          <w:p w14:paraId="7EF82CA8" w14:textId="227411EC"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 xml:space="preserve">2.1. Prepare a country programme including Montenegro’s development priorities with respect to the Green Climate Fund, consistent with the country’s </w:t>
            </w:r>
            <w:r w:rsidRPr="00190511">
              <w:rPr>
                <w:rFonts w:eastAsia="Calibri" w:cs="Calibri"/>
                <w:color w:val="000000"/>
                <w:sz w:val="16"/>
                <w:szCs w:val="16"/>
              </w:rPr>
              <w:lastRenderedPageBreak/>
              <w:t xml:space="preserve">national environmental, waste management, industrial, agricultural and energy strategies, </w:t>
            </w:r>
          </w:p>
          <w:p w14:paraId="60C1EB7D" w14:textId="59E04A1F"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3.1 Identify and establish mechanisms to facilitate the communication of nominations of prospective public and private sector entities seeking accreditation with the Fund</w:t>
            </w:r>
          </w:p>
        </w:tc>
        <w:tc>
          <w:tcPr>
            <w:tcW w:w="5176" w:type="dxa"/>
          </w:tcPr>
          <w:p w14:paraId="0A740D34" w14:textId="77777777"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lastRenderedPageBreak/>
              <w:t xml:space="preserve">As of June 2020, the first Readiness project has resulted in an advanced draft of Montenegro’s GCF Country Programme that includes a list of climate change priority projects. Based on the selection criteria defined by the NDA, which consisted of national and GCF eligibility requirements, nine project ideas were submitted to the NDA: 4 adaptation, 2 cross-cutting, 2 mitigation, and 1 that is unclear. The focus of these project ideas span, amongst others, energy efficiency in buildings and heat supply, low-carbon transport, agriculture, land-use and forestry. </w:t>
            </w:r>
          </w:p>
          <w:p w14:paraId="212B41DC" w14:textId="77777777" w:rsidR="00AF1CA0" w:rsidRPr="00190511" w:rsidRDefault="00AF1CA0" w:rsidP="00AF1CA0">
            <w:pPr>
              <w:spacing w:after="0"/>
              <w:ind w:right="-20"/>
              <w:jc w:val="left"/>
              <w:rPr>
                <w:rFonts w:eastAsia="Calibri" w:cs="Calibri"/>
                <w:color w:val="000000"/>
                <w:sz w:val="16"/>
                <w:szCs w:val="16"/>
              </w:rPr>
            </w:pPr>
          </w:p>
          <w:p w14:paraId="138A50B8" w14:textId="77777777"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This proposed NAP project builds on this first Readiness project in that the adaptation and cross cutting project ideas will inform the development of adaptation goals (2.1.2). aspects of the NAP (2.2.2), the development of preliminary cost-benefit analysis for prioritized CCA investment options, (3.1.1), and will be considered for development into Concept Notes (3.1.3).</w:t>
            </w:r>
          </w:p>
          <w:p w14:paraId="3C47545F" w14:textId="77777777" w:rsidR="00AF1CA0" w:rsidRPr="00190511" w:rsidRDefault="00AF1CA0" w:rsidP="00AF1CA0">
            <w:pPr>
              <w:spacing w:after="0"/>
              <w:ind w:right="-20"/>
              <w:jc w:val="left"/>
              <w:rPr>
                <w:rFonts w:eastAsia="Calibri" w:cs="Calibri"/>
                <w:color w:val="000000"/>
                <w:sz w:val="16"/>
                <w:szCs w:val="16"/>
              </w:rPr>
            </w:pPr>
          </w:p>
          <w:p w14:paraId="177C9CD4" w14:textId="77777777"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Additionally, this proposed project builds off the NDA strengthening work of the UNE Readiness project in that a strong and capacitated NDA is a basic requirements for an effective NAP process.</w:t>
            </w:r>
          </w:p>
        </w:tc>
      </w:tr>
      <w:tr w:rsidR="00AF1CA0" w:rsidRPr="00190511" w14:paraId="05AD9481" w14:textId="77777777" w:rsidTr="00C730C9">
        <w:trPr>
          <w:trHeight w:val="2117"/>
        </w:trPr>
        <w:tc>
          <w:tcPr>
            <w:tcW w:w="1985" w:type="dxa"/>
          </w:tcPr>
          <w:p w14:paraId="66D7D5ED" w14:textId="77777777" w:rsidR="00AF1CA0" w:rsidRPr="00190511" w:rsidRDefault="00AF1CA0" w:rsidP="00AF1CA0">
            <w:pPr>
              <w:spacing w:after="0"/>
              <w:ind w:right="-20"/>
              <w:jc w:val="left"/>
              <w:rPr>
                <w:rFonts w:eastAsia="Calibri" w:cs="Calibri"/>
                <w:b/>
                <w:color w:val="000000"/>
                <w:sz w:val="16"/>
                <w:szCs w:val="16"/>
              </w:rPr>
            </w:pPr>
            <w:r w:rsidRPr="00190511">
              <w:rPr>
                <w:rFonts w:eastAsia="Calibri" w:cs="Calibri"/>
                <w:b/>
                <w:color w:val="000000"/>
                <w:sz w:val="16"/>
                <w:szCs w:val="16"/>
              </w:rPr>
              <w:t xml:space="preserve">UN Environment - </w:t>
            </w:r>
            <w:r w:rsidRPr="00190511">
              <w:rPr>
                <w:rFonts w:eastAsia="Calibri" w:cs="Calibri"/>
                <w:i/>
                <w:color w:val="000000"/>
                <w:sz w:val="16"/>
                <w:szCs w:val="16"/>
              </w:rPr>
              <w:t>Enhancing Environmental Performance and Climate-proofing of Infrastructure Investments in the Western Balkan Region from an EU integration perspective</w:t>
            </w:r>
          </w:p>
          <w:p w14:paraId="0136E60E" w14:textId="77777777" w:rsidR="00AF1CA0" w:rsidRPr="00190511" w:rsidRDefault="00AF1CA0" w:rsidP="00AF1CA0">
            <w:pPr>
              <w:spacing w:after="0"/>
              <w:ind w:right="-20"/>
              <w:jc w:val="left"/>
              <w:rPr>
                <w:rFonts w:eastAsia="Calibri" w:cs="Calibri"/>
                <w:color w:val="000000"/>
                <w:sz w:val="16"/>
                <w:szCs w:val="16"/>
              </w:rPr>
            </w:pPr>
          </w:p>
          <w:p w14:paraId="32244B5A" w14:textId="77777777"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2016-2020</w:t>
            </w:r>
          </w:p>
          <w:p w14:paraId="356B923D" w14:textId="77777777" w:rsidR="00AF1CA0" w:rsidRPr="00190511" w:rsidRDefault="00AF1CA0" w:rsidP="00AF1CA0">
            <w:pPr>
              <w:spacing w:after="0"/>
              <w:ind w:right="-20"/>
              <w:jc w:val="left"/>
              <w:rPr>
                <w:rFonts w:eastAsia="Calibri" w:cs="Calibri"/>
                <w:color w:val="000000"/>
                <w:sz w:val="16"/>
                <w:szCs w:val="16"/>
              </w:rPr>
            </w:pPr>
          </w:p>
          <w:p w14:paraId="281E74A3" w14:textId="1E49078B" w:rsidR="00AF1CA0" w:rsidRPr="00190511" w:rsidRDefault="00AF1CA0" w:rsidP="00C730C9">
            <w:pPr>
              <w:spacing w:after="0"/>
              <w:ind w:right="-20"/>
              <w:jc w:val="left"/>
              <w:rPr>
                <w:rFonts w:eastAsia="Calibri" w:cs="Calibri"/>
                <w:color w:val="000000"/>
                <w:sz w:val="16"/>
                <w:szCs w:val="16"/>
              </w:rPr>
            </w:pPr>
            <w:r w:rsidRPr="00190511">
              <w:rPr>
                <w:rFonts w:eastAsia="Calibri" w:cs="Calibri"/>
                <w:color w:val="000000"/>
                <w:sz w:val="16"/>
                <w:szCs w:val="16"/>
              </w:rPr>
              <w:t>EUR 1,500,000</w:t>
            </w:r>
          </w:p>
        </w:tc>
        <w:tc>
          <w:tcPr>
            <w:tcW w:w="3896" w:type="dxa"/>
          </w:tcPr>
          <w:p w14:paraId="336D607E" w14:textId="77777777" w:rsidR="00AF1CA0" w:rsidRPr="00190511" w:rsidRDefault="00AF1CA0" w:rsidP="00AF1CA0">
            <w:pPr>
              <w:spacing w:after="0"/>
              <w:ind w:right="-20"/>
              <w:jc w:val="left"/>
              <w:rPr>
                <w:rFonts w:eastAsia="Calibri" w:cs="Calibri"/>
                <w:color w:val="000000"/>
                <w:sz w:val="16"/>
                <w:szCs w:val="16"/>
              </w:rPr>
            </w:pPr>
            <w:r w:rsidRPr="00190511">
              <w:rPr>
                <w:rFonts w:eastAsia="Calibri" w:cs="Calibri"/>
                <w:color w:val="000000"/>
                <w:sz w:val="16"/>
                <w:szCs w:val="16"/>
              </w:rPr>
              <w:t>The implementation of this project will result in increased technical capacities of the relevant national authorities in the field of climate change adaptation, specifically targeting climate proofing of road infrastructure, green infrastructure and evidence-based policy development. Furthermore, it will result in raised awareness of the relevant government officials in the Western Balkans concerning climate change impacts and need for increased resilience of road infrastructure, while also including cross-cutting issues like public participation and gender equality.</w:t>
            </w:r>
          </w:p>
          <w:p w14:paraId="061B8780" w14:textId="77777777" w:rsidR="00AF1CA0" w:rsidRPr="00190511" w:rsidRDefault="00AF1CA0" w:rsidP="00AF1CA0">
            <w:pPr>
              <w:spacing w:after="0"/>
              <w:ind w:right="-20"/>
              <w:jc w:val="left"/>
              <w:rPr>
                <w:rFonts w:eastAsia="Calibri" w:cs="Calibri"/>
                <w:color w:val="000000"/>
                <w:sz w:val="16"/>
                <w:szCs w:val="16"/>
              </w:rPr>
            </w:pPr>
          </w:p>
        </w:tc>
        <w:tc>
          <w:tcPr>
            <w:tcW w:w="5176" w:type="dxa"/>
          </w:tcPr>
          <w:p w14:paraId="6929DA6E" w14:textId="77777777" w:rsidR="00AF1CA0" w:rsidRPr="00190511" w:rsidRDefault="00AF1CA0" w:rsidP="00AF1CA0">
            <w:pPr>
              <w:spacing w:after="0"/>
              <w:ind w:right="-20"/>
              <w:jc w:val="left"/>
              <w:rPr>
                <w:rFonts w:eastAsia="Calibri" w:cs="Calibri"/>
                <w:i/>
                <w:color w:val="000000"/>
                <w:sz w:val="16"/>
                <w:szCs w:val="16"/>
              </w:rPr>
            </w:pPr>
            <w:r w:rsidRPr="00190511">
              <w:rPr>
                <w:rFonts w:eastAsia="Calibri" w:cs="Calibri"/>
                <w:color w:val="000000"/>
                <w:sz w:val="16"/>
                <w:szCs w:val="16"/>
              </w:rPr>
              <w:t>This GCF supported development of a NAP process will complement this project by focusing on increasing capabilities in related but separate government entities. Knowledge produced by both initiatives will be shared and be placed in one single repository under the MSDT.</w:t>
            </w:r>
          </w:p>
        </w:tc>
      </w:tr>
      <w:tr w:rsidR="00AF1CA0" w:rsidRPr="00190511" w14:paraId="26EC969F" w14:textId="77777777" w:rsidTr="00AF1CA0">
        <w:trPr>
          <w:trHeight w:val="1973"/>
        </w:trPr>
        <w:tc>
          <w:tcPr>
            <w:tcW w:w="1985" w:type="dxa"/>
          </w:tcPr>
          <w:p w14:paraId="6F26CF42" w14:textId="77777777" w:rsidR="00AF1CA0" w:rsidRPr="00190511" w:rsidRDefault="00AF1CA0" w:rsidP="00AF1CA0">
            <w:pPr>
              <w:spacing w:before="60"/>
              <w:ind w:right="-20"/>
              <w:jc w:val="left"/>
              <w:rPr>
                <w:rFonts w:eastAsia="Calibri" w:cs="Calibri"/>
                <w:b/>
                <w:color w:val="000000"/>
                <w:sz w:val="16"/>
                <w:szCs w:val="16"/>
              </w:rPr>
            </w:pPr>
            <w:r w:rsidRPr="00190511">
              <w:rPr>
                <w:rFonts w:eastAsia="Calibri" w:cs="Calibri"/>
                <w:b/>
                <w:color w:val="000000"/>
                <w:sz w:val="16"/>
                <w:szCs w:val="16"/>
              </w:rPr>
              <w:t xml:space="preserve">EU-World Bank/GFDRR - </w:t>
            </w:r>
            <w:r w:rsidRPr="00190511">
              <w:rPr>
                <w:rFonts w:eastAsia="Calibri" w:cs="Calibri"/>
                <w:i/>
                <w:color w:val="000000"/>
                <w:sz w:val="16"/>
                <w:szCs w:val="16"/>
              </w:rPr>
              <w:t xml:space="preserve">Instrument for Pre-Accession Assistance </w:t>
            </w:r>
          </w:p>
          <w:p w14:paraId="3EEA123C" w14:textId="77777777" w:rsidR="00AF1CA0" w:rsidRPr="00190511" w:rsidRDefault="00AF1CA0" w:rsidP="00AF1CA0">
            <w:pPr>
              <w:spacing w:before="60"/>
              <w:ind w:right="-20"/>
              <w:jc w:val="left"/>
              <w:rPr>
                <w:rFonts w:eastAsia="Calibri" w:cs="Calibri"/>
                <w:i/>
                <w:color w:val="000000"/>
                <w:sz w:val="16"/>
                <w:szCs w:val="16"/>
              </w:rPr>
            </w:pPr>
            <w:r w:rsidRPr="00190511">
              <w:rPr>
                <w:rFonts w:eastAsia="Calibri" w:cs="Calibri"/>
                <w:i/>
                <w:color w:val="000000"/>
                <w:sz w:val="16"/>
                <w:szCs w:val="16"/>
              </w:rPr>
              <w:t xml:space="preserve">(IPA II) </w:t>
            </w:r>
            <w:r w:rsidRPr="00190511">
              <w:rPr>
                <w:rFonts w:eastAsia="Calibri" w:cs="Calibri"/>
                <w:color w:val="000000"/>
                <w:sz w:val="16"/>
                <w:szCs w:val="16"/>
              </w:rPr>
              <w:t>2014-2020</w:t>
            </w:r>
          </w:p>
          <w:p w14:paraId="34CA59FF"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EUR 3,000,000</w:t>
            </w:r>
          </w:p>
          <w:p w14:paraId="51EB4914" w14:textId="77777777" w:rsidR="00AF1CA0" w:rsidRPr="00190511" w:rsidRDefault="00AF1CA0" w:rsidP="00AF1CA0">
            <w:pPr>
              <w:spacing w:before="60"/>
              <w:ind w:right="-20"/>
              <w:jc w:val="left"/>
              <w:rPr>
                <w:rFonts w:eastAsia="Calibri" w:cs="Calibri"/>
                <w:color w:val="000000"/>
                <w:sz w:val="16"/>
                <w:szCs w:val="16"/>
              </w:rPr>
            </w:pPr>
          </w:p>
          <w:p w14:paraId="4A5F5C02" w14:textId="77777777" w:rsidR="00AF1CA0" w:rsidRPr="00190511" w:rsidRDefault="00AF1CA0" w:rsidP="00AF1CA0">
            <w:pPr>
              <w:spacing w:before="60"/>
              <w:ind w:right="-20"/>
              <w:jc w:val="left"/>
              <w:rPr>
                <w:rFonts w:eastAsia="Calibri" w:cs="Calibri"/>
                <w:b/>
                <w:color w:val="000000"/>
                <w:sz w:val="16"/>
                <w:szCs w:val="16"/>
              </w:rPr>
            </w:pPr>
          </w:p>
        </w:tc>
        <w:tc>
          <w:tcPr>
            <w:tcW w:w="3896" w:type="dxa"/>
          </w:tcPr>
          <w:p w14:paraId="4759871A" w14:textId="77777777" w:rsidR="00AF1CA0" w:rsidRPr="00190511" w:rsidRDefault="00AF1CA0" w:rsidP="00AF1CA0">
            <w:pPr>
              <w:spacing w:before="60" w:after="0"/>
              <w:ind w:right="-20"/>
              <w:jc w:val="left"/>
              <w:rPr>
                <w:rFonts w:eastAsia="Calibri" w:cs="Calibri"/>
                <w:color w:val="000000"/>
                <w:sz w:val="16"/>
                <w:szCs w:val="16"/>
              </w:rPr>
            </w:pPr>
            <w:r w:rsidRPr="00190511">
              <w:rPr>
                <w:rFonts w:eastAsia="Calibri" w:cs="Calibri"/>
                <w:color w:val="000000"/>
                <w:sz w:val="16"/>
                <w:szCs w:val="16"/>
              </w:rPr>
              <w:t xml:space="preserve">This project addresses a mix of IPA II policy areas to enhance the capacities of IPA II beneficiaries in the Western Balkans for disaster risk reduction (DRR) and will identify options for a regional framework for understanding and sharing disaster risk information as well as promoting Disaster Risk Management (DRM). </w:t>
            </w:r>
          </w:p>
          <w:p w14:paraId="50A0CA22" w14:textId="77777777" w:rsidR="00AF1CA0" w:rsidRPr="00190511" w:rsidRDefault="00AF1CA0" w:rsidP="00AF1CA0">
            <w:pPr>
              <w:spacing w:after="0"/>
              <w:ind w:right="-20"/>
              <w:jc w:val="left"/>
              <w:rPr>
                <w:rFonts w:eastAsia="Calibri" w:cs="Calibri"/>
                <w:color w:val="000000"/>
                <w:sz w:val="16"/>
                <w:szCs w:val="16"/>
              </w:rPr>
            </w:pPr>
          </w:p>
          <w:p w14:paraId="43776473" w14:textId="77777777" w:rsidR="00AF1CA0" w:rsidRPr="00190511" w:rsidRDefault="00AF1CA0" w:rsidP="00AF1CA0">
            <w:pPr>
              <w:ind w:right="-20"/>
              <w:jc w:val="left"/>
              <w:rPr>
                <w:rFonts w:eastAsia="Calibri" w:cs="Calibri"/>
                <w:color w:val="000000"/>
                <w:sz w:val="16"/>
                <w:szCs w:val="16"/>
              </w:rPr>
            </w:pPr>
            <w:r w:rsidRPr="00190511">
              <w:rPr>
                <w:rFonts w:eastAsia="Calibri" w:cs="Calibri"/>
                <w:color w:val="000000"/>
                <w:sz w:val="16"/>
                <w:szCs w:val="16"/>
              </w:rPr>
              <w:t xml:space="preserve">The program is primarily intended for agencies and institutions that are responsible for civil protection and disaster risk management activities. In Montenegro, working with the support of the United Nations Office for Disaster Risk Reduction (UNDRR), the Sendai Damage Database was established and the process of developing a national disaster risk assessment was initiated. </w:t>
            </w:r>
          </w:p>
        </w:tc>
        <w:tc>
          <w:tcPr>
            <w:tcW w:w="5176" w:type="dxa"/>
          </w:tcPr>
          <w:p w14:paraId="56557168"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This proposed GCF supported project will complement the work of the IPA II by conducting climate change vulnerability assessments in areas where the IPA has not focused.</w:t>
            </w:r>
          </w:p>
        </w:tc>
      </w:tr>
      <w:tr w:rsidR="00AF1CA0" w:rsidRPr="00190511" w14:paraId="65ED991C" w14:textId="77777777" w:rsidTr="00AF1CA0">
        <w:trPr>
          <w:trHeight w:val="1973"/>
        </w:trPr>
        <w:tc>
          <w:tcPr>
            <w:tcW w:w="1985" w:type="dxa"/>
          </w:tcPr>
          <w:p w14:paraId="5D5B248E" w14:textId="77777777" w:rsidR="00AF1CA0" w:rsidRPr="00190511" w:rsidRDefault="00AF1CA0" w:rsidP="00AF1CA0">
            <w:pPr>
              <w:spacing w:before="60"/>
              <w:ind w:right="-20"/>
              <w:jc w:val="left"/>
              <w:rPr>
                <w:rFonts w:eastAsia="Calibri" w:cs="Calibri"/>
                <w:b/>
                <w:color w:val="000000"/>
                <w:sz w:val="16"/>
                <w:szCs w:val="16"/>
              </w:rPr>
            </w:pPr>
            <w:r w:rsidRPr="00190511">
              <w:rPr>
                <w:rFonts w:eastAsia="Calibri" w:cs="Calibri"/>
                <w:b/>
                <w:color w:val="000000"/>
                <w:sz w:val="16"/>
                <w:szCs w:val="16"/>
              </w:rPr>
              <w:t xml:space="preserve">GIZ - </w:t>
            </w:r>
            <w:r w:rsidRPr="00190511">
              <w:rPr>
                <w:rFonts w:eastAsia="Calibri" w:cs="Calibri"/>
                <w:i/>
                <w:color w:val="000000"/>
                <w:sz w:val="16"/>
                <w:szCs w:val="16"/>
              </w:rPr>
              <w:t>Adaptation to Climate Change through Transboundary Flood Risk Management in the Western Balkans</w:t>
            </w:r>
          </w:p>
          <w:p w14:paraId="0C9650C7" w14:textId="77777777" w:rsidR="00AF1CA0" w:rsidRPr="00190511" w:rsidRDefault="00AF1CA0" w:rsidP="00AF1CA0">
            <w:pPr>
              <w:spacing w:before="60"/>
              <w:ind w:right="-20"/>
              <w:jc w:val="left"/>
              <w:rPr>
                <w:rFonts w:eastAsia="Calibri" w:cs="Calibri"/>
                <w:color w:val="000000"/>
                <w:sz w:val="16"/>
                <w:szCs w:val="16"/>
              </w:rPr>
            </w:pPr>
          </w:p>
        </w:tc>
        <w:tc>
          <w:tcPr>
            <w:tcW w:w="3896" w:type="dxa"/>
          </w:tcPr>
          <w:p w14:paraId="7DA59910"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This project is focused on the development of integrated water resource management and implementation of adaptation strategies in Albania, Kosovo, Republic of North Macedonia, Montenegro. The project, now in its final year of execution, aims to mitigate the impacts of climate change in the Drin River Basin (Western Balkans) by focusing on flooding and drought risk management as well as strengthening regional cooperation as it pertains to the management of water resources. In Montenegro, to date, flood risk management plans have been drawn up for the municipalities in the basin in a participatory process, and local capacities for their effective implementation have been developed. This has significantly reduced the vulnerability of the area's inhabitants to the risks of flooding. Furthermore, precipitation and stream gauging networks have been extended to measure real-time data for transboundary flood forecasting. This now enables floods to be predicted and the population in the relevant areas to receive early warnings.</w:t>
            </w:r>
          </w:p>
        </w:tc>
        <w:tc>
          <w:tcPr>
            <w:tcW w:w="5176" w:type="dxa"/>
          </w:tcPr>
          <w:p w14:paraId="54EDF28C"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The results of these activities may provide the opportunity to scale up and to develop additional adaptation measures, perhaps Concept Notes, in the water sector which will feed into the adaptation process being developed in this GCF supported project.</w:t>
            </w:r>
          </w:p>
          <w:p w14:paraId="477EC8E3" w14:textId="77777777" w:rsidR="00AF1CA0" w:rsidRPr="00190511" w:rsidRDefault="00AF1CA0" w:rsidP="00AF1CA0">
            <w:pPr>
              <w:spacing w:before="60"/>
              <w:ind w:right="-20"/>
              <w:jc w:val="left"/>
              <w:rPr>
                <w:rFonts w:eastAsia="Calibri" w:cs="Calibri"/>
                <w:color w:val="000000"/>
                <w:sz w:val="16"/>
                <w:szCs w:val="16"/>
              </w:rPr>
            </w:pPr>
          </w:p>
        </w:tc>
      </w:tr>
      <w:tr w:rsidR="00AF1CA0" w:rsidRPr="00190511" w14:paraId="2939CE6C" w14:textId="77777777" w:rsidTr="00AF1CA0">
        <w:trPr>
          <w:trHeight w:val="1766"/>
        </w:trPr>
        <w:tc>
          <w:tcPr>
            <w:tcW w:w="1985" w:type="dxa"/>
          </w:tcPr>
          <w:p w14:paraId="6717AF8C" w14:textId="77777777" w:rsidR="00AF1CA0" w:rsidRPr="00190511" w:rsidRDefault="00AF1CA0" w:rsidP="00AF1CA0">
            <w:pPr>
              <w:autoSpaceDE w:val="0"/>
              <w:autoSpaceDN w:val="0"/>
              <w:adjustRightInd w:val="0"/>
              <w:spacing w:before="60"/>
              <w:jc w:val="left"/>
              <w:rPr>
                <w:rFonts w:eastAsia="Calibri" w:cs="Calibri"/>
                <w:color w:val="000000"/>
                <w:sz w:val="16"/>
                <w:szCs w:val="16"/>
              </w:rPr>
            </w:pPr>
            <w:r w:rsidRPr="00190511">
              <w:rPr>
                <w:rFonts w:eastAsia="Calibri" w:cs="Calibri"/>
                <w:b/>
                <w:color w:val="000000"/>
                <w:sz w:val="16"/>
                <w:szCs w:val="16"/>
              </w:rPr>
              <w:t xml:space="preserve">GoM - </w:t>
            </w:r>
            <w:r w:rsidRPr="00190511">
              <w:rPr>
                <w:rFonts w:eastAsia="Calibri" w:cs="Calibri"/>
                <w:i/>
                <w:color w:val="000000"/>
                <w:sz w:val="16"/>
                <w:szCs w:val="16"/>
              </w:rPr>
              <w:t xml:space="preserve">Montenegro’s Third National Communication </w:t>
            </w:r>
            <w:r w:rsidRPr="00190511">
              <w:rPr>
                <w:rFonts w:eastAsia="Calibri" w:cs="Calibri"/>
                <w:color w:val="000000"/>
                <w:sz w:val="16"/>
                <w:szCs w:val="16"/>
              </w:rPr>
              <w:t>Under development</w:t>
            </w:r>
          </w:p>
          <w:p w14:paraId="12B668AD" w14:textId="77777777" w:rsidR="00AF1CA0" w:rsidRPr="00190511" w:rsidRDefault="00AF1CA0" w:rsidP="00AF1CA0">
            <w:pPr>
              <w:autoSpaceDE w:val="0"/>
              <w:autoSpaceDN w:val="0"/>
              <w:adjustRightInd w:val="0"/>
              <w:spacing w:before="60"/>
              <w:jc w:val="left"/>
              <w:rPr>
                <w:rFonts w:eastAsia="Calibri" w:cs="Calibri"/>
                <w:color w:val="000000"/>
                <w:sz w:val="16"/>
                <w:szCs w:val="16"/>
              </w:rPr>
            </w:pPr>
            <w:r w:rsidRPr="00190511">
              <w:rPr>
                <w:rFonts w:eastAsia="Calibri" w:cs="Calibri"/>
                <w:color w:val="000000"/>
                <w:sz w:val="16"/>
                <w:szCs w:val="16"/>
              </w:rPr>
              <w:t>USD 500,000</w:t>
            </w:r>
          </w:p>
          <w:p w14:paraId="7ADA6E04" w14:textId="77777777" w:rsidR="00AF1CA0" w:rsidRPr="00190511" w:rsidRDefault="00AF1CA0" w:rsidP="00AF1CA0">
            <w:pPr>
              <w:autoSpaceDE w:val="0"/>
              <w:autoSpaceDN w:val="0"/>
              <w:adjustRightInd w:val="0"/>
              <w:spacing w:before="60"/>
              <w:jc w:val="left"/>
              <w:rPr>
                <w:rFonts w:eastAsia="Calibri" w:cs="Calibri"/>
                <w:color w:val="000000"/>
                <w:sz w:val="16"/>
                <w:szCs w:val="16"/>
              </w:rPr>
            </w:pPr>
            <w:r w:rsidRPr="00190511">
              <w:rPr>
                <w:rFonts w:eastAsia="Calibri" w:cs="Calibri"/>
                <w:color w:val="000000"/>
                <w:sz w:val="16"/>
                <w:szCs w:val="16"/>
              </w:rPr>
              <w:t>Drafted but not yet adopted or submitted to the UNFCCC.</w:t>
            </w:r>
          </w:p>
          <w:p w14:paraId="28BB7FFF" w14:textId="77777777" w:rsidR="00AF1CA0" w:rsidRPr="00190511" w:rsidRDefault="00AF1CA0" w:rsidP="00AF1CA0">
            <w:pPr>
              <w:spacing w:before="60"/>
              <w:ind w:right="-20"/>
              <w:jc w:val="left"/>
              <w:rPr>
                <w:rFonts w:eastAsia="Calibri" w:cs="Calibri"/>
                <w:b/>
                <w:color w:val="000000"/>
                <w:sz w:val="16"/>
                <w:szCs w:val="16"/>
              </w:rPr>
            </w:pPr>
          </w:p>
        </w:tc>
        <w:tc>
          <w:tcPr>
            <w:tcW w:w="3896" w:type="dxa"/>
          </w:tcPr>
          <w:p w14:paraId="3908AC60" w14:textId="1627EE47" w:rsidR="00AF1CA0" w:rsidRPr="00190511" w:rsidRDefault="00AF1CA0" w:rsidP="00AF1CA0">
            <w:pPr>
              <w:spacing w:after="0"/>
              <w:jc w:val="left"/>
              <w:rPr>
                <w:rFonts w:eastAsia="Calibri" w:cs="Calibri"/>
                <w:color w:val="000000"/>
                <w:sz w:val="16"/>
                <w:szCs w:val="16"/>
              </w:rPr>
            </w:pPr>
            <w:r w:rsidRPr="00190511">
              <w:rPr>
                <w:rFonts w:eastAsia="Calibri" w:cs="Calibri"/>
                <w:color w:val="000000"/>
                <w:sz w:val="16"/>
                <w:szCs w:val="16"/>
              </w:rPr>
              <w:t xml:space="preserve">This report includes an update to the 2010 GHG emissions inventories and the results of the new GHG inventories for 2017, as well as a general description of the measures formulated, adopted, and implemented by Montenegro for the management and planning of GHG emissions reductions. </w:t>
            </w:r>
          </w:p>
          <w:p w14:paraId="7E89FB23" w14:textId="14ECD643" w:rsidR="00AF1CA0" w:rsidRPr="00190511" w:rsidRDefault="00AF1CA0" w:rsidP="00AF1CA0">
            <w:pPr>
              <w:spacing w:after="0"/>
              <w:jc w:val="left"/>
              <w:rPr>
                <w:rFonts w:eastAsia="Calibri" w:cs="Calibri"/>
                <w:color w:val="000000"/>
                <w:sz w:val="16"/>
                <w:szCs w:val="16"/>
              </w:rPr>
            </w:pPr>
            <w:r w:rsidRPr="00190511">
              <w:rPr>
                <w:rFonts w:eastAsia="Calibri" w:cs="Calibri"/>
                <w:color w:val="000000"/>
                <w:sz w:val="16"/>
                <w:szCs w:val="16"/>
              </w:rPr>
              <w:t xml:space="preserve">The TNC presents the country’s climate profile, highlighting the sectors and regions that are most vulnerable to climate change impacts, while providing an analysis of the potential adaptation measures. </w:t>
            </w:r>
          </w:p>
          <w:p w14:paraId="22003543" w14:textId="23AA9166" w:rsidR="00AF1CA0" w:rsidRPr="00190511" w:rsidRDefault="00AF1CA0" w:rsidP="001C0FF0">
            <w:pPr>
              <w:spacing w:after="0"/>
              <w:jc w:val="left"/>
              <w:rPr>
                <w:rFonts w:eastAsia="Calibri" w:cs="Calibri"/>
                <w:color w:val="000000"/>
                <w:sz w:val="16"/>
                <w:szCs w:val="16"/>
              </w:rPr>
            </w:pPr>
            <w:r w:rsidRPr="00190511">
              <w:rPr>
                <w:rFonts w:eastAsia="Calibri" w:cs="Calibri"/>
                <w:color w:val="000000"/>
                <w:sz w:val="16"/>
                <w:szCs w:val="16"/>
              </w:rPr>
              <w:t xml:space="preserve">Finally, the report summarizes information on the processes related to capacity building at the national </w:t>
            </w:r>
            <w:r w:rsidRPr="00190511">
              <w:rPr>
                <w:rFonts w:eastAsia="Calibri" w:cs="Calibri"/>
                <w:color w:val="000000"/>
                <w:sz w:val="16"/>
                <w:szCs w:val="16"/>
              </w:rPr>
              <w:lastRenderedPageBreak/>
              <w:t xml:space="preserve">level and the promotion of investments and financing mechanisms in the country, among other relevant issues. </w:t>
            </w:r>
          </w:p>
        </w:tc>
        <w:tc>
          <w:tcPr>
            <w:tcW w:w="5176" w:type="dxa"/>
          </w:tcPr>
          <w:p w14:paraId="7D08016F"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lastRenderedPageBreak/>
              <w:t>This proposed project will build on the TNC by integrating the information that highlights the sectors and regions that are most vulnerable to climate change impacts, as well as the analysis of potential adaptation measures.  Additionally, the project will be informed and build on the processes related to capacity building at the national level and the promotion of investments and financing</w:t>
            </w:r>
          </w:p>
          <w:p w14:paraId="372C0512" w14:textId="77777777" w:rsidR="00AF1CA0" w:rsidRPr="00190511" w:rsidRDefault="00AF1CA0" w:rsidP="00AF1CA0">
            <w:pPr>
              <w:spacing w:before="60"/>
              <w:ind w:right="-20"/>
              <w:jc w:val="left"/>
              <w:rPr>
                <w:rFonts w:eastAsia="Calibri" w:cs="Calibri"/>
                <w:color w:val="000000"/>
                <w:sz w:val="16"/>
                <w:szCs w:val="16"/>
              </w:rPr>
            </w:pPr>
          </w:p>
          <w:p w14:paraId="2ECB6639" w14:textId="77777777" w:rsidR="00AF1CA0" w:rsidRPr="00190511" w:rsidRDefault="00AF1CA0" w:rsidP="00AF1CA0">
            <w:pPr>
              <w:spacing w:before="60"/>
              <w:ind w:right="-20"/>
              <w:jc w:val="left"/>
              <w:rPr>
                <w:rFonts w:eastAsia="Calibri" w:cs="Calibri"/>
                <w:color w:val="000000"/>
                <w:sz w:val="16"/>
                <w:szCs w:val="16"/>
              </w:rPr>
            </w:pPr>
          </w:p>
          <w:p w14:paraId="4C1D54A6" w14:textId="77777777" w:rsidR="00AF1CA0" w:rsidRPr="00190511" w:rsidRDefault="00AF1CA0" w:rsidP="00AF1CA0">
            <w:pPr>
              <w:spacing w:before="60"/>
              <w:ind w:right="-20"/>
              <w:jc w:val="left"/>
              <w:rPr>
                <w:rFonts w:eastAsia="Calibri" w:cs="Calibri"/>
                <w:color w:val="000000"/>
                <w:sz w:val="16"/>
                <w:szCs w:val="16"/>
              </w:rPr>
            </w:pPr>
          </w:p>
          <w:p w14:paraId="1C454A22" w14:textId="77777777" w:rsidR="00AF1CA0" w:rsidRPr="00190511" w:rsidRDefault="00AF1CA0" w:rsidP="00AF1CA0">
            <w:pPr>
              <w:spacing w:after="0"/>
              <w:rPr>
                <w:rFonts w:eastAsia="Calibri" w:cs="Calibri"/>
                <w:color w:val="000000"/>
                <w:sz w:val="16"/>
                <w:szCs w:val="16"/>
              </w:rPr>
            </w:pPr>
          </w:p>
        </w:tc>
      </w:tr>
      <w:tr w:rsidR="00AF1CA0" w:rsidRPr="00190511" w14:paraId="753F225C" w14:textId="77777777" w:rsidTr="009C3CBF">
        <w:trPr>
          <w:trHeight w:val="1550"/>
        </w:trPr>
        <w:tc>
          <w:tcPr>
            <w:tcW w:w="1985" w:type="dxa"/>
            <w:tcBorders>
              <w:bottom w:val="single" w:sz="4" w:space="0" w:color="auto"/>
            </w:tcBorders>
          </w:tcPr>
          <w:p w14:paraId="29B0D76F" w14:textId="77777777" w:rsidR="00AF1CA0" w:rsidRPr="00190511" w:rsidRDefault="00AF1CA0" w:rsidP="00AF1CA0">
            <w:pPr>
              <w:spacing w:before="60"/>
              <w:ind w:right="-20"/>
              <w:jc w:val="left"/>
              <w:rPr>
                <w:rFonts w:eastAsia="Calibri" w:cs="Calibri"/>
                <w:b/>
                <w:color w:val="000000"/>
                <w:sz w:val="16"/>
                <w:szCs w:val="16"/>
              </w:rPr>
            </w:pPr>
            <w:r w:rsidRPr="00190511">
              <w:rPr>
                <w:rFonts w:eastAsia="Calibri" w:cs="Calibri"/>
                <w:b/>
                <w:color w:val="000000"/>
                <w:sz w:val="16"/>
                <w:szCs w:val="16"/>
              </w:rPr>
              <w:t xml:space="preserve">GEF - </w:t>
            </w:r>
            <w:r w:rsidRPr="00190511">
              <w:rPr>
                <w:rFonts w:eastAsia="Calibri" w:cs="Calibri"/>
                <w:i/>
                <w:color w:val="000000"/>
                <w:sz w:val="16"/>
                <w:szCs w:val="16"/>
              </w:rPr>
              <w:t>Strengthening Montenegro’s Nationally Determined Contribution and Adaptation Activities Transparency Framework</w:t>
            </w:r>
          </w:p>
          <w:p w14:paraId="00457AC5"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USD 1,390,000</w:t>
            </w:r>
          </w:p>
          <w:p w14:paraId="048388F3"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Concept approved, not yet being implemented.</w:t>
            </w:r>
          </w:p>
        </w:tc>
        <w:tc>
          <w:tcPr>
            <w:tcW w:w="3896" w:type="dxa"/>
            <w:tcBorders>
              <w:bottom w:val="single" w:sz="4" w:space="0" w:color="auto"/>
            </w:tcBorders>
          </w:tcPr>
          <w:p w14:paraId="45297A4A"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The project will support the development of frameworks for tracking climate finance and measuring the progress on the implementation of adaptation activities in Montenegro.</w:t>
            </w:r>
          </w:p>
        </w:tc>
        <w:tc>
          <w:tcPr>
            <w:tcW w:w="5176" w:type="dxa"/>
            <w:tcBorders>
              <w:bottom w:val="single" w:sz="4" w:space="0" w:color="auto"/>
            </w:tcBorders>
          </w:tcPr>
          <w:p w14:paraId="634550F1" w14:textId="77777777" w:rsidR="00AF1CA0" w:rsidRPr="00190511" w:rsidRDefault="00AF1CA0" w:rsidP="00AF1CA0">
            <w:pPr>
              <w:spacing w:before="60"/>
              <w:ind w:right="-20"/>
              <w:jc w:val="left"/>
              <w:rPr>
                <w:rFonts w:eastAsia="Calibri" w:cs="Calibri"/>
                <w:sz w:val="16"/>
                <w:szCs w:val="16"/>
              </w:rPr>
            </w:pPr>
            <w:r w:rsidRPr="00190511">
              <w:rPr>
                <w:rFonts w:eastAsia="Calibri" w:cs="Calibri"/>
                <w:sz w:val="16"/>
                <w:szCs w:val="16"/>
              </w:rPr>
              <w:t>This proposed project will complement the NDC project by providing information and data, as well as actionable projects via Concept Notes. These two projects strongly support each other as the adaptation planning project ultimately sets up a process for planning and implementing adaptation activities that will be identified in the revised NDC.</w:t>
            </w:r>
          </w:p>
        </w:tc>
      </w:tr>
      <w:tr w:rsidR="00AF1CA0" w:rsidRPr="00190511" w14:paraId="26413557" w14:textId="77777777" w:rsidTr="009C3CBF">
        <w:trPr>
          <w:trHeight w:val="2513"/>
        </w:trPr>
        <w:tc>
          <w:tcPr>
            <w:tcW w:w="1985" w:type="dxa"/>
            <w:tcBorders>
              <w:bottom w:val="nil"/>
            </w:tcBorders>
          </w:tcPr>
          <w:p w14:paraId="12162A72" w14:textId="77777777" w:rsidR="00AF1CA0" w:rsidRPr="00190511" w:rsidRDefault="00AF1CA0" w:rsidP="00AF1CA0">
            <w:pPr>
              <w:spacing w:before="60"/>
              <w:ind w:right="-20"/>
              <w:jc w:val="left"/>
              <w:rPr>
                <w:rFonts w:eastAsia="Calibri" w:cs="Calibri"/>
                <w:i/>
                <w:color w:val="000000"/>
                <w:sz w:val="16"/>
                <w:szCs w:val="16"/>
              </w:rPr>
            </w:pPr>
            <w:r w:rsidRPr="00190511">
              <w:rPr>
                <w:rFonts w:eastAsia="Calibri" w:cs="Calibri"/>
                <w:b/>
                <w:color w:val="000000"/>
                <w:sz w:val="16"/>
                <w:szCs w:val="16"/>
              </w:rPr>
              <w:t>SIDA</w:t>
            </w:r>
            <w:r w:rsidRPr="00190511">
              <w:rPr>
                <w:rFonts w:eastAsia="Calibri" w:cs="Calibri"/>
                <w:i/>
                <w:color w:val="000000"/>
                <w:sz w:val="16"/>
                <w:szCs w:val="16"/>
              </w:rPr>
              <w:t xml:space="preserve"> - ADAPT: Nature-based Solutions for resilient communities in the Western Balkans </w:t>
            </w:r>
          </w:p>
          <w:p w14:paraId="7767172D"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November 2019 – October 2022</w:t>
            </w:r>
          </w:p>
          <w:p w14:paraId="48F1094A"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EUR 2,480,202</w:t>
            </w:r>
          </w:p>
          <w:p w14:paraId="61FE441B" w14:textId="77777777" w:rsidR="00AF1CA0" w:rsidRPr="00190511" w:rsidRDefault="00AF1CA0" w:rsidP="00AF1CA0">
            <w:pPr>
              <w:spacing w:before="60"/>
              <w:ind w:right="-20"/>
              <w:jc w:val="left"/>
              <w:rPr>
                <w:rFonts w:eastAsia="Calibri" w:cs="Calibri"/>
                <w:color w:val="000000"/>
                <w:sz w:val="16"/>
                <w:szCs w:val="16"/>
              </w:rPr>
            </w:pPr>
            <w:r w:rsidRPr="00190511">
              <w:rPr>
                <w:rFonts w:eastAsia="Calibri" w:cs="Calibri"/>
                <w:color w:val="000000"/>
                <w:sz w:val="16"/>
                <w:szCs w:val="16"/>
              </w:rPr>
              <w:t xml:space="preserve"> </w:t>
            </w:r>
          </w:p>
          <w:p w14:paraId="7287B30C" w14:textId="77777777" w:rsidR="00AF1CA0" w:rsidRPr="00190511" w:rsidRDefault="00AF1CA0" w:rsidP="00AF1CA0">
            <w:pPr>
              <w:spacing w:before="60"/>
              <w:ind w:right="-20"/>
              <w:jc w:val="left"/>
              <w:rPr>
                <w:rFonts w:eastAsia="Calibri" w:cs="Calibri"/>
                <w:color w:val="000000"/>
                <w:sz w:val="16"/>
                <w:szCs w:val="16"/>
              </w:rPr>
            </w:pPr>
          </w:p>
        </w:tc>
        <w:tc>
          <w:tcPr>
            <w:tcW w:w="3896" w:type="dxa"/>
            <w:tcBorders>
              <w:bottom w:val="nil"/>
            </w:tcBorders>
          </w:tcPr>
          <w:p w14:paraId="5AECBB22" w14:textId="77777777" w:rsidR="00AF1CA0" w:rsidRPr="00190511" w:rsidRDefault="00AF1CA0" w:rsidP="00AF1CA0">
            <w:pPr>
              <w:spacing w:before="60"/>
              <w:jc w:val="left"/>
              <w:rPr>
                <w:rFonts w:eastAsia="Calibri" w:cs="Calibri"/>
                <w:color w:val="000000"/>
                <w:sz w:val="16"/>
                <w:szCs w:val="16"/>
              </w:rPr>
            </w:pPr>
            <w:r w:rsidRPr="00190511">
              <w:rPr>
                <w:rFonts w:eastAsia="Calibri" w:cs="Calibri"/>
                <w:color w:val="000000"/>
                <w:sz w:val="16"/>
                <w:szCs w:val="16"/>
              </w:rPr>
              <w:t>This project aims to increase ecosystem and community resilience to climate change and environmental degradation in the Western Balkans. This regional initiative works with the six Western Balkan economies and regional and local partners to:</w:t>
            </w:r>
          </w:p>
          <w:p w14:paraId="46D3F738" w14:textId="77777777" w:rsidR="00AF1CA0" w:rsidRPr="00190511" w:rsidRDefault="00AF1CA0" w:rsidP="00AF1CA0">
            <w:pPr>
              <w:spacing w:before="60"/>
              <w:jc w:val="left"/>
              <w:rPr>
                <w:rFonts w:eastAsia="Calibri" w:cs="Calibri"/>
                <w:color w:val="000000"/>
                <w:sz w:val="16"/>
                <w:szCs w:val="16"/>
              </w:rPr>
            </w:pPr>
            <w:r w:rsidRPr="00190511">
              <w:rPr>
                <w:rFonts w:eastAsia="Calibri" w:cs="Calibri"/>
                <w:color w:val="000000"/>
                <w:sz w:val="16"/>
                <w:szCs w:val="16"/>
              </w:rPr>
              <w:t>1.Increase the knowledge and awareness of nature-based disaster risk reduction solutions among decision makers, natural resource managers and local communities;</w:t>
            </w:r>
          </w:p>
          <w:p w14:paraId="4CC00073" w14:textId="77777777" w:rsidR="00AF1CA0" w:rsidRPr="00190511" w:rsidRDefault="00AF1CA0" w:rsidP="00AF1CA0">
            <w:pPr>
              <w:spacing w:before="60"/>
              <w:jc w:val="left"/>
              <w:rPr>
                <w:rFonts w:eastAsia="Calibri" w:cs="Calibri"/>
                <w:color w:val="000000"/>
                <w:sz w:val="16"/>
                <w:szCs w:val="16"/>
              </w:rPr>
            </w:pPr>
            <w:r w:rsidRPr="00190511">
              <w:rPr>
                <w:rFonts w:eastAsia="Calibri" w:cs="Calibri"/>
                <w:color w:val="000000"/>
                <w:sz w:val="16"/>
                <w:szCs w:val="16"/>
              </w:rPr>
              <w:t>2.Integrate Nature-based Solutions and equitable climate-smart planning into adaptation and disaster reduction policy; and</w:t>
            </w:r>
          </w:p>
          <w:p w14:paraId="7CDE2533" w14:textId="77777777" w:rsidR="00AF1CA0" w:rsidRPr="00190511" w:rsidRDefault="00AF1CA0" w:rsidP="00AF1CA0">
            <w:pPr>
              <w:spacing w:before="60" w:after="120"/>
              <w:jc w:val="left"/>
              <w:rPr>
                <w:rFonts w:eastAsia="Calibri" w:cs="Calibri"/>
                <w:color w:val="000000"/>
                <w:sz w:val="16"/>
                <w:szCs w:val="16"/>
              </w:rPr>
            </w:pPr>
            <w:r w:rsidRPr="00190511">
              <w:rPr>
                <w:rFonts w:eastAsia="Calibri" w:cs="Calibri"/>
                <w:color w:val="000000"/>
                <w:sz w:val="16"/>
                <w:szCs w:val="16"/>
              </w:rPr>
              <w:t>3.Implement Nature-based Solutions for disaster risk reduction and their scale-up.</w:t>
            </w:r>
          </w:p>
        </w:tc>
        <w:tc>
          <w:tcPr>
            <w:tcW w:w="5176" w:type="dxa"/>
            <w:tcBorders>
              <w:bottom w:val="nil"/>
            </w:tcBorders>
          </w:tcPr>
          <w:p w14:paraId="7146052B" w14:textId="77777777" w:rsidR="00AF1CA0" w:rsidRPr="00190511" w:rsidRDefault="00AF1CA0" w:rsidP="00AF1CA0">
            <w:pPr>
              <w:spacing w:before="60"/>
              <w:ind w:right="-20"/>
              <w:jc w:val="left"/>
              <w:rPr>
                <w:rFonts w:eastAsia="Calibri" w:cs="Calibri"/>
                <w:sz w:val="16"/>
                <w:szCs w:val="16"/>
              </w:rPr>
            </w:pPr>
            <w:r w:rsidRPr="00190511">
              <w:rPr>
                <w:rFonts w:eastAsia="Calibri" w:cs="Calibri"/>
                <w:sz w:val="16"/>
                <w:szCs w:val="16"/>
              </w:rPr>
              <w:t>This project can serve as an initiative to increase awareness and knowledge of the value of approaches and tools that make nature an integral part of disaster risk reduction and climate change adaptation policies, planning and action.</w:t>
            </w:r>
          </w:p>
        </w:tc>
      </w:tr>
    </w:tbl>
    <w:p w14:paraId="1DE82C6E" w14:textId="77777777" w:rsidR="009F19D4" w:rsidRPr="00190511" w:rsidRDefault="009F19D4" w:rsidP="001354E3">
      <w:pPr>
        <w:pStyle w:val="Heading1"/>
        <w:numPr>
          <w:ilvl w:val="0"/>
          <w:numId w:val="0"/>
        </w:numPr>
        <w:spacing w:before="0" w:after="0"/>
        <w:jc w:val="left"/>
        <w:rPr>
          <w:rFonts w:cs="Segoe UI"/>
          <w:color w:val="000000"/>
        </w:rPr>
      </w:pPr>
    </w:p>
    <w:p w14:paraId="03587D74" w14:textId="77777777" w:rsidR="00EF2ED8" w:rsidRPr="00190511" w:rsidRDefault="00EF2ED8" w:rsidP="0076242C">
      <w:pPr>
        <w:rPr>
          <w:u w:val="single"/>
        </w:rPr>
      </w:pPr>
    </w:p>
    <w:p w14:paraId="22D6B1E0" w14:textId="77777777" w:rsidR="00EF2ED8" w:rsidRPr="00190511" w:rsidRDefault="00EF2ED8" w:rsidP="0076242C">
      <w:pPr>
        <w:rPr>
          <w:u w:val="single"/>
        </w:rPr>
      </w:pPr>
    </w:p>
    <w:p w14:paraId="1D1563C1" w14:textId="74D17732" w:rsidR="0076242C" w:rsidRPr="00190511" w:rsidRDefault="0076242C" w:rsidP="0076242C">
      <w:pPr>
        <w:rPr>
          <w:u w:val="single"/>
        </w:rPr>
      </w:pPr>
      <w:r w:rsidRPr="00190511">
        <w:rPr>
          <w:u w:val="single"/>
        </w:rPr>
        <w:t xml:space="preserve">Stakeholder engagement </w:t>
      </w:r>
    </w:p>
    <w:p w14:paraId="235F7E8C" w14:textId="1D7DC701" w:rsidR="006E1F8C" w:rsidRPr="00190511" w:rsidRDefault="007A696D" w:rsidP="0076242C">
      <w:r w:rsidRPr="00190511">
        <w:t xml:space="preserve">Several consultations took place during the project document formulation phase.  These consultations served to gain a more comprehensive understanding of the challenges and barriers that limit Montenegro’s ability to collect and manage data and information in ways that sustainable development can be better informed by best practices to conserve global environmental values.  That is, the limited capacities that currently define Montenegro’s economy are informed by the various social actors and their work towards meeting the project’s objectives.  </w:t>
      </w:r>
      <w:r w:rsidR="00277F77" w:rsidRPr="00190511">
        <w:t>Several</w:t>
      </w:r>
      <w:r w:rsidRPr="00190511">
        <w:t xml:space="preserve"> government organizations and other institutions were consulted.</w:t>
      </w:r>
    </w:p>
    <w:p w14:paraId="76B2FC35" w14:textId="1302F2A4" w:rsidR="007A696D" w:rsidRPr="00190511" w:rsidRDefault="006E1F8C" w:rsidP="0076242C">
      <w:r w:rsidRPr="00190511">
        <w:t xml:space="preserve">Based on the experience in producing the national communications and biennial update report, it is understood that the most effective way to address climate change, is to ensure involvement of all stakeholders (academic sector, private sector, NGO sector and relevant Ministries and state agencies) in both design and implementation of the climate change related actions through focused discussion and working groups.  The integration of the different sectors strengthens the institutional and technical capacity of different stakeholders and institutions and ensures the achievement of optimal sectoral coverage and relevance of the actions and enhances their sustainability.  In addition to that, the national knowledge, and awareness of the different stakeholders have been increased, </w:t>
      </w:r>
      <w:r w:rsidR="00DE6CD7" w:rsidRPr="00190511">
        <w:t>those</w:t>
      </w:r>
      <w:r w:rsidRPr="00190511">
        <w:t xml:space="preserve"> from the government, non-government, private and academic sector</w:t>
      </w:r>
      <w:r w:rsidR="00F44172" w:rsidRPr="00190511">
        <w:t xml:space="preserve">. </w:t>
      </w:r>
    </w:p>
    <w:p w14:paraId="480A46D3" w14:textId="77777777" w:rsidR="00F44172" w:rsidRPr="00190511" w:rsidRDefault="00F44172" w:rsidP="00F44172">
      <w:r w:rsidRPr="00190511">
        <w:t xml:space="preserve">As the NAP process evolves, a Gender Action Plan and Communication Plan will be developed and implemented. Stakeholders will represent government institutions, financial and technical partners, local civil society, international and national non-governmental organizations, as well as groups and communities that will be affected by the project, especially women and other vulnerable groups. </w:t>
      </w:r>
    </w:p>
    <w:p w14:paraId="679596F3" w14:textId="77777777" w:rsidR="00DE6CD7" w:rsidRPr="00190511" w:rsidRDefault="00F44172" w:rsidP="00F44172">
      <w:r w:rsidRPr="00190511">
        <w:lastRenderedPageBreak/>
        <w:t>In general, engagement activities will focus on increasing stakeholder ownership, ensuring gender equity and building awareness and knowledge of the risks of climate change to the lives of everyday citizens and the country’s long-term development, as well as the critical role adaptation plays in addressing climate change vulnerabilities.</w:t>
      </w:r>
      <w:r w:rsidR="00DE6CD7" w:rsidRPr="00190511">
        <w:t xml:space="preserve"> </w:t>
      </w:r>
    </w:p>
    <w:p w14:paraId="0DBC0256" w14:textId="77777777" w:rsidR="00A16AE4" w:rsidRPr="00190511" w:rsidRDefault="00A16AE4" w:rsidP="00F44172">
      <w:pPr>
        <w:rPr>
          <w:u w:val="single"/>
        </w:rPr>
      </w:pPr>
    </w:p>
    <w:p w14:paraId="3F866FA0" w14:textId="0C7C0AEE" w:rsidR="00DE6CD7" w:rsidRPr="00190511" w:rsidRDefault="00DE6CD7" w:rsidP="00F44172">
      <w:pPr>
        <w:rPr>
          <w:u w:val="single"/>
        </w:rPr>
      </w:pPr>
      <w:r w:rsidRPr="00190511">
        <w:rPr>
          <w:u w:val="single"/>
        </w:rPr>
        <w:t>South-South and Triangular Cooperation</w:t>
      </w:r>
      <w:r w:rsidRPr="00190511">
        <w:t xml:space="preserve"> </w:t>
      </w:r>
    </w:p>
    <w:p w14:paraId="3EA0E563" w14:textId="7F765FF6" w:rsidR="00277F77" w:rsidRPr="00190511" w:rsidRDefault="00DE6CD7" w:rsidP="00F44172">
      <w:r w:rsidRPr="00190511">
        <w:t xml:space="preserve">While the project </w:t>
      </w:r>
      <w:r w:rsidR="00EF74B9" w:rsidRPr="00190511">
        <w:t>is primarily domestic, focusing on Montenegro’s National Adaptation Plan development and the enabling environment around this, the project has scope for collaboration with other countries</w:t>
      </w:r>
      <w:r w:rsidRPr="00190511">
        <w:t xml:space="preserve">.  </w:t>
      </w:r>
      <w:r w:rsidR="00277F77" w:rsidRPr="00190511">
        <w:t xml:space="preserve">The project will benefit from information exchange </w:t>
      </w:r>
      <w:r w:rsidR="00EF74B9" w:rsidRPr="00190511">
        <w:t xml:space="preserve">with other countries that are currently developing their </w:t>
      </w:r>
      <w:r w:rsidR="00277F77" w:rsidRPr="00190511">
        <w:t>NAP</w:t>
      </w:r>
      <w:r w:rsidR="00EF74B9" w:rsidRPr="00190511">
        <w:t>. This</w:t>
      </w:r>
      <w:r w:rsidR="00277F77" w:rsidRPr="00190511">
        <w:t xml:space="preserve"> process </w:t>
      </w:r>
      <w:r w:rsidR="00EF74B9" w:rsidRPr="00190511">
        <w:t xml:space="preserve">will be guided and supported by </w:t>
      </w:r>
      <w:r w:rsidR="00277F77" w:rsidRPr="00190511">
        <w:t>UNDP structures and information exchange channels as well as through ones provided by GoM and NDC.</w:t>
      </w:r>
      <w:r w:rsidR="00EF74B9" w:rsidRPr="00190511">
        <w:t xml:space="preserve"> UNDP is presently supporting 43 countries with the development of their NAPs, and this project will benefit from the south-south cooperation and learning opportunities this provides. Among the countries being supported are </w:t>
      </w:r>
      <w:r w:rsidR="007F11D4" w:rsidRPr="00190511">
        <w:t>neighboring</w:t>
      </w:r>
      <w:r w:rsidR="00EF74B9" w:rsidRPr="00190511">
        <w:t xml:space="preserve"> and nearby countries, including Serbia, Moldova and Albania, which can be leveraged to provide highly relevant knowledge, guidance and support.</w:t>
      </w:r>
      <w:r w:rsidR="00277F77" w:rsidRPr="00190511">
        <w:t xml:space="preserve">  </w:t>
      </w:r>
    </w:p>
    <w:p w14:paraId="466283CB" w14:textId="0E117F5E" w:rsidR="00DE6CD7" w:rsidRPr="00190511" w:rsidRDefault="00DE6CD7" w:rsidP="00F44172">
      <w:pPr>
        <w:sectPr w:rsidR="00DE6CD7" w:rsidRPr="00190511" w:rsidSect="000B3D4F">
          <w:headerReference w:type="default" r:id="rId15"/>
          <w:footerReference w:type="default" r:id="rId16"/>
          <w:footerReference w:type="first" r:id="rId17"/>
          <w:pgSz w:w="12240" w:h="15840" w:code="1"/>
          <w:pgMar w:top="1440" w:right="1440" w:bottom="1440" w:left="1440" w:header="720" w:footer="432" w:gutter="0"/>
          <w:cols w:space="708"/>
          <w:titlePg/>
          <w:docGrid w:linePitch="360"/>
        </w:sectPr>
      </w:pPr>
    </w:p>
    <w:p w14:paraId="4C66E161" w14:textId="4720C67C" w:rsidR="0053408E" w:rsidRPr="00190511" w:rsidRDefault="0053408E" w:rsidP="003B2A79">
      <w:pPr>
        <w:pStyle w:val="Heading1"/>
        <w:spacing w:before="0" w:after="60"/>
        <w:rPr>
          <w:rFonts w:ascii="Calibri" w:hAnsi="Calibri"/>
          <w:szCs w:val="28"/>
        </w:rPr>
      </w:pPr>
      <w:bookmarkStart w:id="10" w:name="_Toc57649152"/>
      <w:r w:rsidRPr="00190511">
        <w:rPr>
          <w:rFonts w:ascii="Calibri" w:hAnsi="Calibri"/>
          <w:szCs w:val="28"/>
        </w:rPr>
        <w:lastRenderedPageBreak/>
        <w:t>Project Results Framework</w:t>
      </w:r>
      <w:bookmarkEnd w:id="10"/>
    </w:p>
    <w:p w14:paraId="4669A1BC" w14:textId="77777777" w:rsidR="00C87177" w:rsidRPr="00190511" w:rsidRDefault="00C87177" w:rsidP="00C87177"/>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478"/>
        <w:gridCol w:w="1443"/>
        <w:gridCol w:w="7222"/>
        <w:gridCol w:w="2642"/>
      </w:tblGrid>
      <w:tr w:rsidR="004021D6" w:rsidRPr="00190511" w14:paraId="08ADAE15" w14:textId="77777777" w:rsidTr="004021D6">
        <w:trPr>
          <w:trHeight w:val="305"/>
        </w:trPr>
        <w:tc>
          <w:tcPr>
            <w:tcW w:w="14400" w:type="dxa"/>
            <w:gridSpan w:val="5"/>
            <w:shd w:val="pct12" w:color="auto" w:fill="auto"/>
          </w:tcPr>
          <w:p w14:paraId="641B5C38" w14:textId="1FA28DDD" w:rsidR="004021D6" w:rsidRPr="00190511" w:rsidRDefault="004021D6" w:rsidP="004021D6">
            <w:pPr>
              <w:rPr>
                <w:sz w:val="16"/>
                <w:szCs w:val="16"/>
              </w:rPr>
            </w:pPr>
            <w:r w:rsidRPr="00190511">
              <w:rPr>
                <w:b/>
                <w:sz w:val="16"/>
                <w:szCs w:val="16"/>
              </w:rPr>
              <w:t xml:space="preserve">This project will contribute to the following Sustainable Development Goal (s):  </w:t>
            </w:r>
            <w:r w:rsidR="00C92668" w:rsidRPr="00190511">
              <w:rPr>
                <w:i/>
                <w:sz w:val="16"/>
                <w:szCs w:val="16"/>
              </w:rPr>
              <w:t>13</w:t>
            </w:r>
          </w:p>
        </w:tc>
      </w:tr>
      <w:tr w:rsidR="004021D6" w:rsidRPr="00190511" w14:paraId="27326118" w14:textId="77777777" w:rsidTr="004021D6">
        <w:trPr>
          <w:trHeight w:val="287"/>
        </w:trPr>
        <w:tc>
          <w:tcPr>
            <w:tcW w:w="14400" w:type="dxa"/>
            <w:gridSpan w:val="5"/>
            <w:shd w:val="pct12" w:color="auto" w:fill="auto"/>
          </w:tcPr>
          <w:p w14:paraId="57C77BE2" w14:textId="77777777" w:rsidR="00C92668" w:rsidRPr="00190511" w:rsidRDefault="004021D6" w:rsidP="00C92668">
            <w:pPr>
              <w:rPr>
                <w:rFonts w:asciiTheme="minorHAnsi" w:hAnsiTheme="minorHAnsi" w:cstheme="minorHAnsi"/>
                <w:b/>
                <w:bCs/>
                <w:sz w:val="16"/>
                <w:szCs w:val="16"/>
              </w:rPr>
            </w:pPr>
            <w:r w:rsidRPr="00190511">
              <w:rPr>
                <w:rFonts w:asciiTheme="minorHAnsi" w:hAnsiTheme="minorHAnsi" w:cstheme="minorHAnsi"/>
                <w:b/>
                <w:bCs/>
                <w:sz w:val="16"/>
                <w:szCs w:val="16"/>
              </w:rPr>
              <w:t xml:space="preserve">This project will contribute to the following country outcome included in the UNDAF/Country Programme Document:  </w:t>
            </w:r>
          </w:p>
          <w:p w14:paraId="5F8CB0A6" w14:textId="3A2926EF" w:rsidR="00C92668" w:rsidRPr="00190511" w:rsidRDefault="00C92668" w:rsidP="00C92668">
            <w:pPr>
              <w:rPr>
                <w:rFonts w:asciiTheme="minorHAnsi" w:hAnsiTheme="minorHAnsi" w:cstheme="minorHAnsi"/>
                <w:b/>
                <w:bCs/>
                <w:sz w:val="16"/>
                <w:szCs w:val="16"/>
              </w:rPr>
            </w:pPr>
            <w:r w:rsidRPr="00190511">
              <w:rPr>
                <w:rFonts w:asciiTheme="minorHAnsi" w:hAnsiTheme="minorHAnsi" w:cstheme="minorHAnsi"/>
                <w:b/>
                <w:bCs/>
                <w:sz w:val="16"/>
                <w:szCs w:val="16"/>
              </w:rPr>
              <w:t>UNDAF Strategic Outcome - By 2021, the people of Montenegro are benefiting from sustainable management of cultural and natural resources, combating climate change and disaster-risk reduction;</w:t>
            </w:r>
          </w:p>
          <w:p w14:paraId="09FC1806" w14:textId="643195A6" w:rsidR="004021D6" w:rsidRPr="00190511" w:rsidRDefault="00C92668" w:rsidP="00C92668">
            <w:pPr>
              <w:rPr>
                <w:rFonts w:asciiTheme="minorHAnsi" w:hAnsiTheme="minorHAnsi" w:cstheme="minorHAnsi"/>
                <w:b/>
                <w:bCs/>
                <w:sz w:val="16"/>
                <w:szCs w:val="16"/>
              </w:rPr>
            </w:pPr>
            <w:r w:rsidRPr="00190511">
              <w:rPr>
                <w:rFonts w:asciiTheme="minorHAnsi" w:hAnsiTheme="minorHAnsi" w:cstheme="minorHAnsi"/>
                <w:b/>
                <w:bCs/>
                <w:sz w:val="16"/>
                <w:szCs w:val="16"/>
              </w:rPr>
              <w:t>CPD Outcome 4: By 2021, national, state and local institutions are more effective to carry out their mandates including strengthened normative frameworks that respect human rights and fundamental freedoms and ensure effective service delivery</w:t>
            </w:r>
          </w:p>
        </w:tc>
      </w:tr>
      <w:tr w:rsidR="00151E82" w:rsidRPr="00190511" w14:paraId="1E093057" w14:textId="77777777" w:rsidTr="004021D6">
        <w:trPr>
          <w:trHeight w:val="287"/>
        </w:trPr>
        <w:tc>
          <w:tcPr>
            <w:tcW w:w="14400" w:type="dxa"/>
            <w:gridSpan w:val="5"/>
            <w:shd w:val="pct12" w:color="auto" w:fill="auto"/>
          </w:tcPr>
          <w:p w14:paraId="0F8E32AF" w14:textId="77777777" w:rsidR="00151E82" w:rsidRPr="00190511" w:rsidRDefault="00151E82" w:rsidP="00151E82">
            <w:pPr>
              <w:jc w:val="left"/>
              <w:rPr>
                <w:rFonts w:asciiTheme="minorHAnsi" w:hAnsiTheme="minorHAnsi" w:cstheme="minorHAnsi"/>
                <w:b/>
                <w:bCs/>
                <w:sz w:val="16"/>
                <w:szCs w:val="16"/>
              </w:rPr>
            </w:pPr>
            <w:r w:rsidRPr="00190511">
              <w:rPr>
                <w:rFonts w:asciiTheme="minorHAnsi" w:hAnsiTheme="minorHAnsi" w:cstheme="minorHAnsi"/>
                <w:b/>
                <w:bCs/>
                <w:sz w:val="16"/>
                <w:szCs w:val="16"/>
              </w:rPr>
              <w:t xml:space="preserve">This project will be linked to the following output of the UNDP Strategic Plan: </w:t>
            </w:r>
          </w:p>
          <w:p w14:paraId="51FACFF8" w14:textId="5D3B2523" w:rsidR="00151E82" w:rsidRPr="00190511" w:rsidRDefault="00151E82" w:rsidP="00151E82">
            <w:pPr>
              <w:rPr>
                <w:rFonts w:asciiTheme="minorHAnsi" w:hAnsiTheme="minorHAnsi" w:cstheme="minorHAnsi"/>
                <w:b/>
                <w:bCs/>
                <w:sz w:val="16"/>
                <w:szCs w:val="16"/>
              </w:rPr>
            </w:pPr>
            <w:r w:rsidRPr="00190511">
              <w:rPr>
                <w:rFonts w:asciiTheme="minorHAnsi" w:hAnsiTheme="minorHAnsi" w:cstheme="minorHAnsi"/>
                <w:b/>
                <w:bCs/>
                <w:sz w:val="16"/>
                <w:szCs w:val="16"/>
              </w:rPr>
              <w:t>2.3.1 Data and risk-informed development policies, plans, systems and financing incorporate integrated and gender-responsive solutions to reduce disaster risks, enable climate change adaptation and mitigation, and prevent risk of conflict</w:t>
            </w:r>
          </w:p>
        </w:tc>
      </w:tr>
      <w:tr w:rsidR="00D904E9" w:rsidRPr="00190511" w14:paraId="7E0CE627" w14:textId="27B1945D" w:rsidTr="00D904E9">
        <w:trPr>
          <w:trHeight w:val="287"/>
        </w:trPr>
        <w:tc>
          <w:tcPr>
            <w:tcW w:w="1615" w:type="dxa"/>
            <w:shd w:val="clear" w:color="auto" w:fill="F2F2F2" w:themeFill="background1" w:themeFillShade="F2"/>
            <w:vAlign w:val="center"/>
          </w:tcPr>
          <w:p w14:paraId="588B962B" w14:textId="608851F9" w:rsidR="00D904E9" w:rsidRPr="00190511" w:rsidRDefault="00D904E9" w:rsidP="00D904E9">
            <w:pPr>
              <w:jc w:val="left"/>
              <w:rPr>
                <w:rFonts w:asciiTheme="minorHAnsi" w:hAnsiTheme="minorHAnsi" w:cstheme="minorHAnsi"/>
                <w:b/>
                <w:bCs/>
                <w:sz w:val="16"/>
                <w:szCs w:val="16"/>
              </w:rPr>
            </w:pPr>
            <w:r w:rsidRPr="00190511">
              <w:rPr>
                <w:rFonts w:asciiTheme="minorHAnsi" w:hAnsiTheme="minorHAnsi" w:cstheme="minorHAnsi"/>
                <w:b/>
                <w:bCs/>
                <w:sz w:val="16"/>
                <w:szCs w:val="16"/>
              </w:rPr>
              <w:t>Outcomes</w:t>
            </w:r>
          </w:p>
        </w:tc>
        <w:tc>
          <w:tcPr>
            <w:tcW w:w="1478" w:type="dxa"/>
            <w:shd w:val="clear" w:color="auto" w:fill="F2F2F2" w:themeFill="background1" w:themeFillShade="F2"/>
            <w:vAlign w:val="center"/>
          </w:tcPr>
          <w:p w14:paraId="6952C0A8" w14:textId="7D459209" w:rsidR="00D904E9" w:rsidRPr="00190511" w:rsidRDefault="00D904E9" w:rsidP="00D904E9">
            <w:pPr>
              <w:jc w:val="left"/>
              <w:rPr>
                <w:rFonts w:asciiTheme="minorHAnsi" w:hAnsiTheme="minorHAnsi" w:cstheme="minorHAnsi"/>
                <w:b/>
                <w:bCs/>
                <w:sz w:val="16"/>
                <w:szCs w:val="16"/>
              </w:rPr>
            </w:pPr>
            <w:r w:rsidRPr="00190511">
              <w:rPr>
                <w:rFonts w:asciiTheme="minorHAnsi" w:hAnsiTheme="minorHAnsi" w:cstheme="minorHAnsi"/>
                <w:b/>
                <w:bCs/>
                <w:sz w:val="16"/>
                <w:szCs w:val="16"/>
              </w:rPr>
              <w:t>Baseline</w:t>
            </w:r>
          </w:p>
        </w:tc>
        <w:tc>
          <w:tcPr>
            <w:tcW w:w="1443" w:type="dxa"/>
            <w:shd w:val="clear" w:color="auto" w:fill="F2F2F2" w:themeFill="background1" w:themeFillShade="F2"/>
            <w:vAlign w:val="center"/>
          </w:tcPr>
          <w:p w14:paraId="0D69B2F4" w14:textId="08D4570B" w:rsidR="00D904E9" w:rsidRPr="00190511" w:rsidRDefault="00D904E9" w:rsidP="00D904E9">
            <w:pPr>
              <w:jc w:val="left"/>
              <w:rPr>
                <w:rFonts w:asciiTheme="minorHAnsi" w:hAnsiTheme="minorHAnsi" w:cstheme="minorHAnsi"/>
                <w:b/>
                <w:bCs/>
                <w:sz w:val="16"/>
                <w:szCs w:val="16"/>
              </w:rPr>
            </w:pPr>
            <w:r w:rsidRPr="00190511">
              <w:rPr>
                <w:rFonts w:asciiTheme="minorHAnsi" w:hAnsiTheme="minorHAnsi" w:cstheme="minorHAnsi"/>
                <w:b/>
                <w:bCs/>
                <w:sz w:val="16"/>
                <w:szCs w:val="16"/>
              </w:rPr>
              <w:t>Targets</w:t>
            </w:r>
          </w:p>
        </w:tc>
        <w:tc>
          <w:tcPr>
            <w:tcW w:w="7222" w:type="dxa"/>
            <w:shd w:val="clear" w:color="auto" w:fill="F2F2F2" w:themeFill="background1" w:themeFillShade="F2"/>
            <w:vAlign w:val="center"/>
          </w:tcPr>
          <w:p w14:paraId="74AB5A61" w14:textId="551BEBA1" w:rsidR="00D904E9" w:rsidRPr="00190511" w:rsidRDefault="00D904E9" w:rsidP="00D904E9">
            <w:pPr>
              <w:jc w:val="left"/>
              <w:rPr>
                <w:rFonts w:asciiTheme="minorHAnsi" w:hAnsiTheme="minorHAnsi" w:cstheme="minorHAnsi"/>
                <w:b/>
                <w:bCs/>
                <w:sz w:val="16"/>
                <w:szCs w:val="16"/>
              </w:rPr>
            </w:pPr>
            <w:r w:rsidRPr="00190511">
              <w:rPr>
                <w:rFonts w:asciiTheme="minorHAnsi" w:hAnsiTheme="minorHAnsi" w:cstheme="minorHAnsi"/>
                <w:b/>
                <w:bCs/>
                <w:sz w:val="16"/>
                <w:szCs w:val="16"/>
              </w:rPr>
              <w:t>Activities</w:t>
            </w:r>
          </w:p>
        </w:tc>
        <w:tc>
          <w:tcPr>
            <w:tcW w:w="2642" w:type="dxa"/>
            <w:shd w:val="clear" w:color="auto" w:fill="F2F2F2" w:themeFill="background1" w:themeFillShade="F2"/>
            <w:vAlign w:val="center"/>
          </w:tcPr>
          <w:p w14:paraId="629570B3" w14:textId="71004EF0" w:rsidR="00D904E9" w:rsidRPr="00190511" w:rsidRDefault="00D904E9" w:rsidP="00D904E9">
            <w:pPr>
              <w:jc w:val="left"/>
              <w:rPr>
                <w:rFonts w:asciiTheme="minorHAnsi" w:hAnsiTheme="minorHAnsi" w:cstheme="minorHAnsi"/>
                <w:b/>
                <w:bCs/>
                <w:sz w:val="16"/>
                <w:szCs w:val="16"/>
              </w:rPr>
            </w:pPr>
            <w:r w:rsidRPr="00190511">
              <w:rPr>
                <w:rFonts w:asciiTheme="minorHAnsi" w:hAnsiTheme="minorHAnsi" w:cstheme="minorHAnsi"/>
                <w:b/>
                <w:bCs/>
                <w:sz w:val="16"/>
                <w:szCs w:val="16"/>
              </w:rPr>
              <w:t>Deliverables</w:t>
            </w:r>
          </w:p>
        </w:tc>
      </w:tr>
      <w:tr w:rsidR="00D904E9" w:rsidRPr="00190511" w14:paraId="23DE511F" w14:textId="2E60B03F" w:rsidTr="00AC03BD">
        <w:trPr>
          <w:trHeight w:val="287"/>
        </w:trPr>
        <w:tc>
          <w:tcPr>
            <w:tcW w:w="14400" w:type="dxa"/>
            <w:gridSpan w:val="5"/>
            <w:shd w:val="clear" w:color="auto" w:fill="auto"/>
          </w:tcPr>
          <w:p w14:paraId="4E562140" w14:textId="03C91F4D" w:rsidR="00D904E9" w:rsidRPr="00190511" w:rsidRDefault="00D904E9" w:rsidP="00151E82">
            <w:pPr>
              <w:jc w:val="left"/>
              <w:rPr>
                <w:b/>
                <w:bCs/>
                <w:sz w:val="14"/>
                <w:szCs w:val="14"/>
              </w:rPr>
            </w:pPr>
            <w:r w:rsidRPr="00190511">
              <w:rPr>
                <w:b/>
                <w:bCs/>
                <w:sz w:val="14"/>
                <w:szCs w:val="14"/>
              </w:rPr>
              <w:t>Outcome 1: Adaptation planning governance, institutional coordination, and technical capacity strengthened.</w:t>
            </w:r>
          </w:p>
        </w:tc>
      </w:tr>
      <w:tr w:rsidR="00D904E9" w:rsidRPr="00190511" w14:paraId="0C8CBC64" w14:textId="77777777" w:rsidTr="00D904E9">
        <w:trPr>
          <w:trHeight w:val="287"/>
        </w:trPr>
        <w:tc>
          <w:tcPr>
            <w:tcW w:w="1615" w:type="dxa"/>
            <w:vMerge w:val="restart"/>
            <w:shd w:val="clear" w:color="auto" w:fill="auto"/>
          </w:tcPr>
          <w:p w14:paraId="79C15C19" w14:textId="2092FB4A" w:rsidR="00D904E9" w:rsidRPr="00190511" w:rsidRDefault="00D904E9" w:rsidP="005B18F0">
            <w:pPr>
              <w:rPr>
                <w:b/>
                <w:bCs/>
                <w:sz w:val="14"/>
                <w:szCs w:val="14"/>
              </w:rPr>
            </w:pPr>
            <w:r w:rsidRPr="00190511">
              <w:rPr>
                <w:rFonts w:asciiTheme="minorHAnsi" w:hAnsiTheme="minorHAnsi" w:cs="Arial"/>
                <w:b/>
                <w:sz w:val="14"/>
                <w:szCs w:val="14"/>
              </w:rPr>
              <w:t>Sub-Outcome 1.1:</w:t>
            </w:r>
            <w:r w:rsidRPr="00190511">
              <w:rPr>
                <w:rFonts w:asciiTheme="minorHAnsi" w:hAnsiTheme="minorHAnsi" w:cs="Arial"/>
                <w:sz w:val="14"/>
                <w:szCs w:val="14"/>
              </w:rPr>
              <w:t xml:space="preserve"> </w:t>
            </w:r>
            <w:r w:rsidRPr="00190511">
              <w:rPr>
                <w:rFonts w:asciiTheme="minorHAnsi" w:eastAsia="Calibri" w:hAnsiTheme="minorHAnsi" w:cs="Calibri"/>
                <w:b/>
                <w:sz w:val="14"/>
                <w:szCs w:val="14"/>
              </w:rPr>
              <w:t xml:space="preserve"> </w:t>
            </w:r>
            <w:r w:rsidRPr="00190511">
              <w:rPr>
                <w:rFonts w:eastAsia="Calibri" w:cs="Calibri"/>
                <w:sz w:val="14"/>
                <w:szCs w:val="14"/>
              </w:rPr>
              <w:t>Institutional capacity for adaptation planning assessed and enhanced</w:t>
            </w:r>
          </w:p>
        </w:tc>
        <w:tc>
          <w:tcPr>
            <w:tcW w:w="1478" w:type="dxa"/>
            <w:vMerge w:val="restart"/>
            <w:shd w:val="clear" w:color="auto" w:fill="auto"/>
          </w:tcPr>
          <w:p w14:paraId="0241B2F4" w14:textId="77777777" w:rsidR="00D904E9" w:rsidRPr="00190511" w:rsidRDefault="00D904E9" w:rsidP="005B18F0">
            <w:pPr>
              <w:spacing w:before="60"/>
              <w:rPr>
                <w:rFonts w:eastAsia="Calibri" w:cs="Calibri"/>
                <w:sz w:val="14"/>
                <w:szCs w:val="14"/>
              </w:rPr>
            </w:pPr>
            <w:r w:rsidRPr="00190511">
              <w:rPr>
                <w:rFonts w:eastAsia="Calibri" w:cs="Calibri"/>
                <w:sz w:val="14"/>
                <w:szCs w:val="14"/>
              </w:rPr>
              <w:t>There is insufficient technical capacity within the relevant institutions to understand climate information in the context of climate change and impacts, nor to effectively assess, prioritize and monitor adaptation investments.</w:t>
            </w:r>
          </w:p>
          <w:p w14:paraId="09F71E07" w14:textId="77777777" w:rsidR="00D904E9" w:rsidRPr="00190511" w:rsidRDefault="00D904E9" w:rsidP="005B18F0">
            <w:pPr>
              <w:rPr>
                <w:b/>
                <w:bCs/>
                <w:sz w:val="14"/>
                <w:szCs w:val="14"/>
              </w:rPr>
            </w:pPr>
          </w:p>
        </w:tc>
        <w:tc>
          <w:tcPr>
            <w:tcW w:w="1443" w:type="dxa"/>
            <w:vMerge w:val="restart"/>
            <w:shd w:val="clear" w:color="auto" w:fill="auto"/>
          </w:tcPr>
          <w:p w14:paraId="6847983B" w14:textId="439B67A5" w:rsidR="00D904E9" w:rsidRPr="00190511" w:rsidRDefault="00D904E9" w:rsidP="005B18F0">
            <w:pPr>
              <w:rPr>
                <w:b/>
                <w:bCs/>
                <w:sz w:val="14"/>
                <w:szCs w:val="14"/>
              </w:rPr>
            </w:pPr>
            <w:r w:rsidRPr="00190511">
              <w:rPr>
                <w:rFonts w:eastAsia="Calibri" w:cs="Calibri"/>
                <w:color w:val="000000" w:themeColor="text1"/>
                <w:sz w:val="14"/>
                <w:szCs w:val="14"/>
              </w:rPr>
              <w:t>Capacity gaps have been identified and addressed through capacity building programmes resulting in a cadre and network of skilled and capable of driving and managing a NAP process, building national and sectoral resilience and addressing adaptation issues</w:t>
            </w:r>
          </w:p>
        </w:tc>
        <w:tc>
          <w:tcPr>
            <w:tcW w:w="7222" w:type="dxa"/>
            <w:shd w:val="clear" w:color="auto" w:fill="auto"/>
          </w:tcPr>
          <w:p w14:paraId="66ED25BE" w14:textId="77777777" w:rsidR="00D904E9" w:rsidRPr="00190511" w:rsidRDefault="00D904E9" w:rsidP="00D904E9">
            <w:pPr>
              <w:jc w:val="left"/>
              <w:rPr>
                <w:sz w:val="14"/>
                <w:szCs w:val="14"/>
              </w:rPr>
            </w:pPr>
            <w:r w:rsidRPr="00190511">
              <w:rPr>
                <w:sz w:val="14"/>
                <w:szCs w:val="14"/>
              </w:rPr>
              <w:t xml:space="preserve">Activity 1.1.1 </w:t>
            </w:r>
          </w:p>
          <w:p w14:paraId="1DA7F749" w14:textId="6CFF5C52" w:rsidR="00D904E9" w:rsidRPr="00190511" w:rsidRDefault="00D904E9" w:rsidP="00D904E9">
            <w:pPr>
              <w:jc w:val="left"/>
              <w:rPr>
                <w:sz w:val="14"/>
                <w:szCs w:val="14"/>
              </w:rPr>
            </w:pPr>
            <w:r w:rsidRPr="00190511">
              <w:rPr>
                <w:sz w:val="14"/>
                <w:szCs w:val="14"/>
              </w:rPr>
              <w:t>Assess capacity of key stakeholders involved in the NAP process to determine individual and institutional capacity gaps that are key for integrating climate risks and adaptation into planning (e.g. climate information and risks, tools for integration, appraisal and prioritization of adaptation project options, project development, implementation, gender mainstreaming, etc.). Stakeholders include representatives from the NAP team, WGMACC,</w:t>
            </w:r>
            <w:r w:rsidR="00EF74B9" w:rsidRPr="00190511">
              <w:rPr>
                <w:sz w:val="14"/>
                <w:szCs w:val="14"/>
              </w:rPr>
              <w:t xml:space="preserve"> MSDT,</w:t>
            </w:r>
            <w:r w:rsidRPr="00190511">
              <w:rPr>
                <w:sz w:val="14"/>
                <w:szCs w:val="14"/>
              </w:rPr>
              <w:t xml:space="preserve"> the Agency for the Protection of Nature and the Environment, the Institute of Hydrometeorology and Seismology of Montenegro, the</w:t>
            </w:r>
            <w:r w:rsidR="00CF67FB" w:rsidRPr="00190511">
              <w:rPr>
                <w:sz w:val="14"/>
                <w:szCs w:val="14"/>
              </w:rPr>
              <w:t xml:space="preserve"> line ministries dealing with issues of sustainable development, tourism, </w:t>
            </w:r>
            <w:r w:rsidRPr="00190511">
              <w:rPr>
                <w:sz w:val="14"/>
                <w:szCs w:val="14"/>
              </w:rPr>
              <w:t xml:space="preserve"> </w:t>
            </w:r>
            <w:r w:rsidR="00CF67FB" w:rsidRPr="00190511">
              <w:rPr>
                <w:sz w:val="14"/>
                <w:szCs w:val="14"/>
              </w:rPr>
              <w:t>e</w:t>
            </w:r>
            <w:r w:rsidRPr="00190511">
              <w:rPr>
                <w:sz w:val="14"/>
                <w:szCs w:val="14"/>
              </w:rPr>
              <w:t xml:space="preserve">conomy, </w:t>
            </w:r>
            <w:r w:rsidR="00CF67FB" w:rsidRPr="00190511">
              <w:rPr>
                <w:sz w:val="14"/>
                <w:szCs w:val="14"/>
              </w:rPr>
              <w:t>a</w:t>
            </w:r>
            <w:r w:rsidRPr="00190511">
              <w:rPr>
                <w:sz w:val="14"/>
                <w:szCs w:val="14"/>
              </w:rPr>
              <w:t xml:space="preserve">griculture and </w:t>
            </w:r>
            <w:r w:rsidR="00CF67FB" w:rsidRPr="00190511">
              <w:rPr>
                <w:sz w:val="14"/>
                <w:szCs w:val="14"/>
              </w:rPr>
              <w:t>rural</w:t>
            </w:r>
            <w:r w:rsidRPr="00190511">
              <w:rPr>
                <w:sz w:val="14"/>
                <w:szCs w:val="14"/>
              </w:rPr>
              <w:t xml:space="preserve"> Development, </w:t>
            </w:r>
            <w:r w:rsidR="00CF67FB" w:rsidRPr="00190511">
              <w:rPr>
                <w:sz w:val="14"/>
                <w:szCs w:val="14"/>
              </w:rPr>
              <w:t xml:space="preserve">health, water issues </w:t>
            </w:r>
            <w:r w:rsidRPr="00190511">
              <w:rPr>
                <w:sz w:val="14"/>
                <w:szCs w:val="14"/>
              </w:rPr>
              <w:t>the NCSD and the targeted priority sectors.</w:t>
            </w:r>
          </w:p>
        </w:tc>
        <w:tc>
          <w:tcPr>
            <w:tcW w:w="2642" w:type="dxa"/>
            <w:shd w:val="clear" w:color="auto" w:fill="auto"/>
          </w:tcPr>
          <w:p w14:paraId="223975AB" w14:textId="77777777" w:rsidR="00D904E9" w:rsidRPr="00190511" w:rsidRDefault="00D904E9" w:rsidP="00D904E9">
            <w:pPr>
              <w:jc w:val="left"/>
              <w:rPr>
                <w:sz w:val="14"/>
                <w:szCs w:val="14"/>
              </w:rPr>
            </w:pPr>
            <w:r w:rsidRPr="00190511">
              <w:rPr>
                <w:sz w:val="14"/>
                <w:szCs w:val="14"/>
              </w:rPr>
              <w:t xml:space="preserve">Deliverable 1.1.1 </w:t>
            </w:r>
          </w:p>
          <w:p w14:paraId="4FC67BEB" w14:textId="1163E083" w:rsidR="00D904E9" w:rsidRPr="00190511" w:rsidRDefault="00D904E9" w:rsidP="00D904E9">
            <w:pPr>
              <w:jc w:val="left"/>
              <w:rPr>
                <w:sz w:val="14"/>
                <w:szCs w:val="14"/>
              </w:rPr>
            </w:pPr>
            <w:r w:rsidRPr="00190511">
              <w:rPr>
                <w:sz w:val="14"/>
                <w:szCs w:val="14"/>
              </w:rPr>
              <w:t>A capacity gap report that serves as the basis for capacity building efforts. Report informs training programs of 1.1.2 and is circulated and utilized with relevant stakeholders for a larger and long-term capacity building beyond the NAP.</w:t>
            </w:r>
          </w:p>
        </w:tc>
      </w:tr>
      <w:tr w:rsidR="00D904E9" w:rsidRPr="00190511" w14:paraId="27D81235" w14:textId="77777777" w:rsidTr="00D904E9">
        <w:trPr>
          <w:trHeight w:val="287"/>
        </w:trPr>
        <w:tc>
          <w:tcPr>
            <w:tcW w:w="1615" w:type="dxa"/>
            <w:vMerge/>
            <w:shd w:val="clear" w:color="auto" w:fill="auto"/>
          </w:tcPr>
          <w:p w14:paraId="4CAF73BF" w14:textId="77777777" w:rsidR="00D904E9" w:rsidRPr="00190511" w:rsidRDefault="00D904E9" w:rsidP="00151E82">
            <w:pPr>
              <w:jc w:val="left"/>
              <w:rPr>
                <w:rFonts w:asciiTheme="minorHAnsi" w:hAnsiTheme="minorHAnsi" w:cs="Arial"/>
                <w:b/>
                <w:sz w:val="14"/>
                <w:szCs w:val="14"/>
              </w:rPr>
            </w:pPr>
          </w:p>
        </w:tc>
        <w:tc>
          <w:tcPr>
            <w:tcW w:w="1478" w:type="dxa"/>
            <w:vMerge/>
            <w:shd w:val="clear" w:color="auto" w:fill="auto"/>
          </w:tcPr>
          <w:p w14:paraId="01F83BBC" w14:textId="77777777" w:rsidR="00D904E9" w:rsidRPr="00190511" w:rsidRDefault="00D904E9" w:rsidP="00D904E9">
            <w:pPr>
              <w:spacing w:before="60"/>
              <w:rPr>
                <w:rFonts w:eastAsia="Calibri" w:cs="Calibri"/>
                <w:sz w:val="14"/>
                <w:szCs w:val="14"/>
              </w:rPr>
            </w:pPr>
          </w:p>
        </w:tc>
        <w:tc>
          <w:tcPr>
            <w:tcW w:w="1443" w:type="dxa"/>
            <w:vMerge/>
            <w:shd w:val="clear" w:color="auto" w:fill="auto"/>
          </w:tcPr>
          <w:p w14:paraId="2B184A81" w14:textId="77777777" w:rsidR="00D904E9" w:rsidRPr="00190511" w:rsidRDefault="00D904E9" w:rsidP="00151E82">
            <w:pPr>
              <w:jc w:val="left"/>
              <w:rPr>
                <w:rFonts w:eastAsia="Calibri" w:cs="Calibri"/>
                <w:color w:val="000000" w:themeColor="text1"/>
                <w:sz w:val="14"/>
                <w:szCs w:val="14"/>
              </w:rPr>
            </w:pPr>
          </w:p>
        </w:tc>
        <w:tc>
          <w:tcPr>
            <w:tcW w:w="7222" w:type="dxa"/>
            <w:shd w:val="clear" w:color="auto" w:fill="auto"/>
          </w:tcPr>
          <w:p w14:paraId="6155170F" w14:textId="77777777" w:rsidR="00D904E9" w:rsidRPr="00190511" w:rsidRDefault="00D904E9" w:rsidP="00D904E9">
            <w:pPr>
              <w:spacing w:before="60"/>
              <w:rPr>
                <w:rFonts w:eastAsia="Calibri" w:cs="Calibri"/>
                <w:color w:val="000000" w:themeColor="text1"/>
                <w:sz w:val="14"/>
                <w:szCs w:val="14"/>
              </w:rPr>
            </w:pPr>
            <w:r w:rsidRPr="00190511">
              <w:rPr>
                <w:rFonts w:eastAsia="Calibri" w:cs="Calibri"/>
                <w:b/>
                <w:color w:val="000000" w:themeColor="text1"/>
                <w:sz w:val="14"/>
                <w:szCs w:val="14"/>
              </w:rPr>
              <w:t>Activity 1.1.2</w:t>
            </w:r>
          </w:p>
          <w:p w14:paraId="5DEEFAF9" w14:textId="18627950" w:rsidR="00D904E9" w:rsidRPr="00190511" w:rsidRDefault="00D904E9" w:rsidP="00D904E9">
            <w:pPr>
              <w:jc w:val="left"/>
              <w:rPr>
                <w:sz w:val="14"/>
                <w:szCs w:val="14"/>
              </w:rPr>
            </w:pPr>
            <w:r w:rsidRPr="00190511">
              <w:rPr>
                <w:rFonts w:eastAsia="Calibri" w:cs="Calibri"/>
                <w:color w:val="000000" w:themeColor="text1"/>
                <w:sz w:val="14"/>
                <w:szCs w:val="14"/>
              </w:rPr>
              <w:t>Based on the results of 1.1.1, develop and deliver a training programs to increase the capacity of government officials within the relevant government entities involved in the NAP, to understand climate risks and vulnerabilities to understand climate risks, the vulnerabilities, and how to integrate adaptation into existing policies and planning. The training will target a total of 75 individuals from the same stakeholder groups of 1.1.1. with 50 percent of the participants being women.</w:t>
            </w:r>
          </w:p>
        </w:tc>
        <w:tc>
          <w:tcPr>
            <w:tcW w:w="2642" w:type="dxa"/>
            <w:shd w:val="clear" w:color="auto" w:fill="auto"/>
          </w:tcPr>
          <w:p w14:paraId="0864E550" w14:textId="77777777" w:rsidR="00D904E9" w:rsidRPr="00190511" w:rsidRDefault="00D904E9" w:rsidP="00D904E9">
            <w:pPr>
              <w:spacing w:before="60"/>
              <w:ind w:right="-20"/>
              <w:rPr>
                <w:rFonts w:eastAsia="Calibri" w:cs="Calibri"/>
                <w:b/>
                <w:sz w:val="14"/>
                <w:szCs w:val="14"/>
              </w:rPr>
            </w:pPr>
            <w:r w:rsidRPr="00190511">
              <w:rPr>
                <w:rFonts w:eastAsia="Calibri" w:cs="Calibri"/>
                <w:b/>
                <w:sz w:val="14"/>
                <w:szCs w:val="14"/>
              </w:rPr>
              <w:t xml:space="preserve">Deliverable 1.1.2 </w:t>
            </w:r>
          </w:p>
          <w:p w14:paraId="341F1792" w14:textId="6A7EF1A9" w:rsidR="00D904E9" w:rsidRPr="00190511" w:rsidRDefault="00D904E9" w:rsidP="00D904E9">
            <w:pPr>
              <w:spacing w:before="60"/>
              <w:rPr>
                <w:rFonts w:eastAsia="Calibri" w:cs="Calibri"/>
                <w:sz w:val="14"/>
                <w:szCs w:val="14"/>
              </w:rPr>
            </w:pPr>
            <w:r w:rsidRPr="00190511">
              <w:rPr>
                <w:rFonts w:eastAsia="Calibri" w:cs="Calibri"/>
                <w:sz w:val="14"/>
                <w:szCs w:val="14"/>
              </w:rPr>
              <w:t>Eight 2-day capacity building workshops delivered quarterly starting in the fourth quarter of the 1</w:t>
            </w:r>
            <w:r w:rsidRPr="00190511">
              <w:rPr>
                <w:rFonts w:eastAsia="Calibri" w:cs="Calibri"/>
                <w:sz w:val="14"/>
                <w:szCs w:val="14"/>
                <w:vertAlign w:val="superscript"/>
              </w:rPr>
              <w:t>st</w:t>
            </w:r>
            <w:r w:rsidRPr="00190511">
              <w:rPr>
                <w:rFonts w:eastAsia="Calibri" w:cs="Calibri"/>
                <w:sz w:val="14"/>
                <w:szCs w:val="14"/>
              </w:rPr>
              <w:t xml:space="preserve"> year.  Study materials will be distributed and a findings report from the organizing team will be shared with relevant stakeholders. </w:t>
            </w:r>
          </w:p>
        </w:tc>
      </w:tr>
      <w:tr w:rsidR="00D904E9" w:rsidRPr="00190511" w14:paraId="0E33DF57" w14:textId="77777777" w:rsidTr="00D904E9">
        <w:trPr>
          <w:trHeight w:val="287"/>
        </w:trPr>
        <w:tc>
          <w:tcPr>
            <w:tcW w:w="1615" w:type="dxa"/>
            <w:vMerge/>
            <w:shd w:val="clear" w:color="auto" w:fill="auto"/>
          </w:tcPr>
          <w:p w14:paraId="2077F809" w14:textId="77777777" w:rsidR="00D904E9" w:rsidRPr="00190511" w:rsidRDefault="00D904E9" w:rsidP="00D904E9">
            <w:pPr>
              <w:jc w:val="left"/>
              <w:rPr>
                <w:rFonts w:asciiTheme="minorHAnsi" w:hAnsiTheme="minorHAnsi" w:cs="Arial"/>
                <w:b/>
                <w:sz w:val="14"/>
                <w:szCs w:val="14"/>
              </w:rPr>
            </w:pPr>
          </w:p>
        </w:tc>
        <w:tc>
          <w:tcPr>
            <w:tcW w:w="1478" w:type="dxa"/>
            <w:vMerge/>
            <w:shd w:val="clear" w:color="auto" w:fill="auto"/>
          </w:tcPr>
          <w:p w14:paraId="357334EE" w14:textId="77777777" w:rsidR="00D904E9" w:rsidRPr="00190511" w:rsidRDefault="00D904E9" w:rsidP="00D904E9">
            <w:pPr>
              <w:spacing w:before="60"/>
              <w:rPr>
                <w:rFonts w:eastAsia="Calibri" w:cs="Calibri"/>
                <w:sz w:val="14"/>
                <w:szCs w:val="14"/>
              </w:rPr>
            </w:pPr>
          </w:p>
        </w:tc>
        <w:tc>
          <w:tcPr>
            <w:tcW w:w="1443" w:type="dxa"/>
            <w:vMerge/>
            <w:shd w:val="clear" w:color="auto" w:fill="auto"/>
          </w:tcPr>
          <w:p w14:paraId="1FC26920" w14:textId="77777777" w:rsidR="00D904E9" w:rsidRPr="00190511" w:rsidRDefault="00D904E9" w:rsidP="00D904E9">
            <w:pPr>
              <w:jc w:val="left"/>
              <w:rPr>
                <w:rFonts w:eastAsia="Calibri" w:cs="Calibri"/>
                <w:color w:val="000000" w:themeColor="text1"/>
                <w:sz w:val="14"/>
                <w:szCs w:val="14"/>
              </w:rPr>
            </w:pPr>
          </w:p>
        </w:tc>
        <w:tc>
          <w:tcPr>
            <w:tcW w:w="7222" w:type="dxa"/>
            <w:shd w:val="clear" w:color="auto" w:fill="auto"/>
          </w:tcPr>
          <w:p w14:paraId="4542748C" w14:textId="77777777" w:rsidR="00D904E9" w:rsidRPr="00190511" w:rsidRDefault="00D904E9" w:rsidP="00D904E9">
            <w:pPr>
              <w:spacing w:before="60"/>
              <w:rPr>
                <w:rFonts w:eastAsia="Calibri" w:cs="Calibri"/>
                <w:b/>
                <w:color w:val="000000" w:themeColor="text1"/>
                <w:sz w:val="14"/>
                <w:szCs w:val="14"/>
              </w:rPr>
            </w:pPr>
            <w:r w:rsidRPr="00190511">
              <w:rPr>
                <w:rFonts w:eastAsia="Calibri" w:cs="Calibri"/>
                <w:b/>
                <w:color w:val="000000" w:themeColor="text1"/>
                <w:sz w:val="14"/>
                <w:szCs w:val="14"/>
              </w:rPr>
              <w:t>Activity 1.1.3</w:t>
            </w:r>
          </w:p>
          <w:p w14:paraId="0047C23A" w14:textId="217DF3AE" w:rsidR="00D904E9" w:rsidRPr="00190511" w:rsidRDefault="00D904E9" w:rsidP="00D904E9">
            <w:pPr>
              <w:spacing w:before="60"/>
              <w:rPr>
                <w:rFonts w:eastAsia="Calibri" w:cs="Calibri"/>
                <w:b/>
                <w:color w:val="000000" w:themeColor="text1"/>
                <w:sz w:val="14"/>
                <w:szCs w:val="14"/>
              </w:rPr>
            </w:pPr>
            <w:r w:rsidRPr="00190511">
              <w:rPr>
                <w:rFonts w:eastAsia="Calibri" w:cs="Calibri"/>
                <w:color w:val="000000" w:themeColor="text1"/>
                <w:sz w:val="14"/>
                <w:szCs w:val="14"/>
              </w:rPr>
              <w:t>Deliver a capacity development program uniquely designed for the private and civil society sectors to improve their understanding of climate risks and vulnerabilities faced by them and their stakeholders as well as to provide them with a rich pool of knowledge on how integrate adaptation into business planning and operations. The training will target at least 75 people each session with 50 percent of the participants being women.</w:t>
            </w:r>
          </w:p>
        </w:tc>
        <w:tc>
          <w:tcPr>
            <w:tcW w:w="2642" w:type="dxa"/>
            <w:shd w:val="clear" w:color="auto" w:fill="auto"/>
          </w:tcPr>
          <w:p w14:paraId="5217786D" w14:textId="77777777" w:rsidR="00D904E9" w:rsidRPr="00190511" w:rsidRDefault="00D904E9" w:rsidP="00D904E9">
            <w:pPr>
              <w:spacing w:before="60"/>
              <w:rPr>
                <w:rFonts w:eastAsia="Calibri" w:cs="Calibri"/>
                <w:b/>
                <w:sz w:val="14"/>
                <w:szCs w:val="14"/>
              </w:rPr>
            </w:pPr>
            <w:r w:rsidRPr="00190511">
              <w:rPr>
                <w:rFonts w:eastAsia="Calibri" w:cs="Calibri"/>
                <w:b/>
                <w:sz w:val="14"/>
                <w:szCs w:val="14"/>
              </w:rPr>
              <w:t>Deliverable 1.1.3</w:t>
            </w:r>
          </w:p>
          <w:p w14:paraId="5BF2D720" w14:textId="6973C543" w:rsidR="00D904E9" w:rsidRPr="00190511" w:rsidRDefault="00D904E9" w:rsidP="00D904E9">
            <w:pPr>
              <w:spacing w:before="60"/>
              <w:ind w:right="-20"/>
              <w:rPr>
                <w:rFonts w:eastAsia="Calibri" w:cs="Calibri"/>
                <w:b/>
                <w:sz w:val="14"/>
                <w:szCs w:val="14"/>
              </w:rPr>
            </w:pPr>
            <w:r w:rsidRPr="00190511">
              <w:rPr>
                <w:rFonts w:eastAsia="Calibri" w:cs="Calibri"/>
                <w:sz w:val="14"/>
                <w:szCs w:val="14"/>
              </w:rPr>
              <w:t>Eight 1-day capacity building workshops conducted quarterly starting in the fourth quarter of the 1</w:t>
            </w:r>
            <w:r w:rsidRPr="00190511">
              <w:rPr>
                <w:rFonts w:eastAsia="Calibri" w:cs="Calibri"/>
                <w:sz w:val="14"/>
                <w:szCs w:val="14"/>
                <w:vertAlign w:val="superscript"/>
              </w:rPr>
              <w:t>st</w:t>
            </w:r>
            <w:r w:rsidRPr="00190511">
              <w:rPr>
                <w:rFonts w:eastAsia="Calibri" w:cs="Calibri"/>
                <w:sz w:val="14"/>
                <w:szCs w:val="14"/>
              </w:rPr>
              <w:t xml:space="preserve"> year. Study materials will be distributed and a findings report from the organizing team will be shared with relevant stakeholders. </w:t>
            </w:r>
          </w:p>
        </w:tc>
      </w:tr>
      <w:tr w:rsidR="00D904E9" w:rsidRPr="00190511" w14:paraId="629FD09D" w14:textId="77777777" w:rsidTr="00D904E9">
        <w:trPr>
          <w:trHeight w:val="287"/>
        </w:trPr>
        <w:tc>
          <w:tcPr>
            <w:tcW w:w="1615" w:type="dxa"/>
            <w:vMerge/>
            <w:shd w:val="clear" w:color="auto" w:fill="auto"/>
          </w:tcPr>
          <w:p w14:paraId="7602BDB3" w14:textId="77777777" w:rsidR="00D904E9" w:rsidRPr="00190511" w:rsidRDefault="00D904E9" w:rsidP="00D904E9">
            <w:pPr>
              <w:jc w:val="left"/>
              <w:rPr>
                <w:rFonts w:asciiTheme="minorHAnsi" w:hAnsiTheme="minorHAnsi" w:cs="Arial"/>
                <w:b/>
                <w:sz w:val="14"/>
                <w:szCs w:val="14"/>
              </w:rPr>
            </w:pPr>
          </w:p>
        </w:tc>
        <w:tc>
          <w:tcPr>
            <w:tcW w:w="1478" w:type="dxa"/>
            <w:vMerge/>
            <w:shd w:val="clear" w:color="auto" w:fill="auto"/>
          </w:tcPr>
          <w:p w14:paraId="623482D2" w14:textId="77777777" w:rsidR="00D904E9" w:rsidRPr="00190511" w:rsidRDefault="00D904E9" w:rsidP="00D904E9">
            <w:pPr>
              <w:spacing w:before="60"/>
              <w:rPr>
                <w:rFonts w:eastAsia="Calibri" w:cs="Calibri"/>
                <w:sz w:val="14"/>
                <w:szCs w:val="14"/>
              </w:rPr>
            </w:pPr>
          </w:p>
        </w:tc>
        <w:tc>
          <w:tcPr>
            <w:tcW w:w="1443" w:type="dxa"/>
            <w:vMerge/>
            <w:shd w:val="clear" w:color="auto" w:fill="auto"/>
          </w:tcPr>
          <w:p w14:paraId="138BA9CD" w14:textId="77777777" w:rsidR="00D904E9" w:rsidRPr="00190511" w:rsidRDefault="00D904E9" w:rsidP="00D904E9">
            <w:pPr>
              <w:jc w:val="left"/>
              <w:rPr>
                <w:rFonts w:eastAsia="Calibri" w:cs="Calibri"/>
                <w:color w:val="000000" w:themeColor="text1"/>
                <w:sz w:val="14"/>
                <w:szCs w:val="14"/>
              </w:rPr>
            </w:pPr>
          </w:p>
        </w:tc>
        <w:tc>
          <w:tcPr>
            <w:tcW w:w="7222" w:type="dxa"/>
            <w:shd w:val="clear" w:color="auto" w:fill="auto"/>
          </w:tcPr>
          <w:p w14:paraId="09976838" w14:textId="77777777" w:rsidR="00D904E9" w:rsidRPr="00190511" w:rsidRDefault="00D904E9" w:rsidP="00D904E9">
            <w:pPr>
              <w:spacing w:before="60"/>
              <w:rPr>
                <w:rFonts w:eastAsia="Calibri" w:cs="Calibri"/>
                <w:b/>
                <w:color w:val="000000" w:themeColor="text1"/>
                <w:sz w:val="14"/>
                <w:szCs w:val="14"/>
              </w:rPr>
            </w:pPr>
            <w:r w:rsidRPr="00190511">
              <w:rPr>
                <w:rFonts w:eastAsia="Calibri" w:cs="Calibri"/>
                <w:b/>
                <w:color w:val="000000" w:themeColor="text1"/>
                <w:sz w:val="14"/>
                <w:szCs w:val="14"/>
              </w:rPr>
              <w:t>Activity 1.1.4</w:t>
            </w:r>
          </w:p>
          <w:p w14:paraId="6FFDEC72" w14:textId="1085E225" w:rsidR="00D904E9" w:rsidRPr="00190511" w:rsidRDefault="00D904E9" w:rsidP="00D904E9">
            <w:pPr>
              <w:spacing w:before="60"/>
              <w:rPr>
                <w:rFonts w:eastAsia="Calibri" w:cs="Calibri"/>
                <w:bCs/>
                <w:color w:val="000000" w:themeColor="text1"/>
                <w:sz w:val="14"/>
                <w:szCs w:val="14"/>
              </w:rPr>
            </w:pPr>
            <w:r w:rsidRPr="00190511">
              <w:rPr>
                <w:rFonts w:eastAsia="Calibri" w:cs="Calibri"/>
                <w:bCs/>
                <w:color w:val="000000" w:themeColor="text1"/>
                <w:sz w:val="14"/>
                <w:szCs w:val="14"/>
              </w:rPr>
              <w:t>Train IHSM staff on how to effectively use their mobile climate data collection units. These units allow IHSM to collect data from existing mechanical stations until all stations are upgraded to WMO standards. This information is key for understanding risks and for informing the adaptation planning and processes.  The training will target at least 25 participants from IHSM, with 50 percent of them being women. Additionally, the training will be open to a small group (up to 10) of university students who are studying a related field.</w:t>
            </w:r>
          </w:p>
        </w:tc>
        <w:tc>
          <w:tcPr>
            <w:tcW w:w="2642" w:type="dxa"/>
            <w:shd w:val="clear" w:color="auto" w:fill="auto"/>
          </w:tcPr>
          <w:p w14:paraId="61A3557A" w14:textId="77777777" w:rsidR="00D904E9" w:rsidRPr="00190511" w:rsidRDefault="00D904E9" w:rsidP="00D904E9">
            <w:pPr>
              <w:spacing w:before="60"/>
              <w:rPr>
                <w:rFonts w:eastAsia="Calibri" w:cs="Calibri"/>
                <w:b/>
                <w:sz w:val="14"/>
                <w:szCs w:val="14"/>
              </w:rPr>
            </w:pPr>
            <w:r w:rsidRPr="00190511">
              <w:rPr>
                <w:rFonts w:eastAsia="Calibri" w:cs="Calibri"/>
                <w:b/>
                <w:sz w:val="14"/>
                <w:szCs w:val="14"/>
              </w:rPr>
              <w:t>Deliverable 1.1.4</w:t>
            </w:r>
          </w:p>
          <w:p w14:paraId="7B64BC7C" w14:textId="52131F1B" w:rsidR="00D904E9" w:rsidRPr="00190511" w:rsidRDefault="00D904E9" w:rsidP="00D904E9">
            <w:pPr>
              <w:spacing w:before="60"/>
              <w:rPr>
                <w:rFonts w:eastAsia="Calibri" w:cs="Calibri"/>
                <w:bCs/>
                <w:sz w:val="14"/>
                <w:szCs w:val="14"/>
              </w:rPr>
            </w:pPr>
            <w:r w:rsidRPr="00190511">
              <w:rPr>
                <w:rFonts w:eastAsia="Calibri" w:cs="Calibri"/>
                <w:bCs/>
                <w:sz w:val="14"/>
                <w:szCs w:val="14"/>
              </w:rPr>
              <w:t>A one-week long training program targeting 25 representatives from IHSM. A small and select number of Interested people from Academia will be invited/encourage to participate as well.</w:t>
            </w:r>
          </w:p>
        </w:tc>
      </w:tr>
      <w:tr w:rsidR="00D904E9" w:rsidRPr="00190511" w14:paraId="61DC8FAC" w14:textId="77777777" w:rsidTr="00D904E9">
        <w:trPr>
          <w:trHeight w:val="287"/>
        </w:trPr>
        <w:tc>
          <w:tcPr>
            <w:tcW w:w="1615" w:type="dxa"/>
            <w:shd w:val="clear" w:color="auto" w:fill="auto"/>
          </w:tcPr>
          <w:p w14:paraId="00977CDF" w14:textId="5D00CFFB" w:rsidR="00D904E9" w:rsidRPr="00190511" w:rsidRDefault="00D904E9" w:rsidP="005B18F0">
            <w:pPr>
              <w:rPr>
                <w:rFonts w:asciiTheme="minorHAnsi" w:hAnsiTheme="minorHAnsi" w:cs="Arial"/>
                <w:b/>
                <w:sz w:val="14"/>
                <w:szCs w:val="14"/>
              </w:rPr>
            </w:pPr>
            <w:r w:rsidRPr="00190511">
              <w:rPr>
                <w:rFonts w:asciiTheme="minorHAnsi" w:hAnsiTheme="minorHAnsi" w:cs="Arial"/>
                <w:b/>
                <w:sz w:val="14"/>
                <w:szCs w:val="14"/>
              </w:rPr>
              <w:t xml:space="preserve">Sub-Outcome 1.2: </w:t>
            </w:r>
            <w:r w:rsidRPr="00190511">
              <w:rPr>
                <w:rFonts w:asciiTheme="minorHAnsi" w:hAnsiTheme="minorHAnsi" w:cs="Arial"/>
                <w:bCs/>
                <w:sz w:val="14"/>
                <w:szCs w:val="14"/>
              </w:rPr>
              <w:t>Institutional coordination to support adaptation planning strengthened</w:t>
            </w:r>
          </w:p>
        </w:tc>
        <w:tc>
          <w:tcPr>
            <w:tcW w:w="1478" w:type="dxa"/>
            <w:shd w:val="clear" w:color="auto" w:fill="auto"/>
          </w:tcPr>
          <w:p w14:paraId="4E9E355A" w14:textId="154F1989" w:rsidR="00D904E9" w:rsidRPr="00190511" w:rsidRDefault="00D904E9" w:rsidP="005B18F0">
            <w:pPr>
              <w:spacing w:before="60"/>
              <w:rPr>
                <w:rFonts w:eastAsia="Calibri" w:cs="Calibri"/>
                <w:sz w:val="14"/>
                <w:szCs w:val="14"/>
              </w:rPr>
            </w:pPr>
            <w:r w:rsidRPr="00190511">
              <w:rPr>
                <w:rFonts w:eastAsia="Calibri" w:cs="Calibri"/>
                <w:sz w:val="14"/>
                <w:szCs w:val="14"/>
              </w:rPr>
              <w:t xml:space="preserve">The Working Group on Mitigation and Adaptation to Climate Change within the National Council for Sustainable Development does not have a formalized and codified mission, </w:t>
            </w:r>
            <w:r w:rsidRPr="00190511">
              <w:rPr>
                <w:rFonts w:eastAsia="Calibri" w:cs="Calibri"/>
                <w:sz w:val="14"/>
                <w:szCs w:val="14"/>
              </w:rPr>
              <w:lastRenderedPageBreak/>
              <w:t>mandate, governing processes and SOP’s thus preventing effective adaptation planning.</w:t>
            </w:r>
          </w:p>
        </w:tc>
        <w:tc>
          <w:tcPr>
            <w:tcW w:w="1443" w:type="dxa"/>
            <w:shd w:val="clear" w:color="auto" w:fill="auto"/>
          </w:tcPr>
          <w:p w14:paraId="26719C55" w14:textId="480BFE13" w:rsidR="00D904E9" w:rsidRPr="00190511" w:rsidRDefault="00D904E9" w:rsidP="005B18F0">
            <w:pPr>
              <w:rPr>
                <w:rFonts w:eastAsia="Calibri" w:cs="Calibri"/>
                <w:color w:val="000000" w:themeColor="text1"/>
                <w:sz w:val="14"/>
                <w:szCs w:val="14"/>
              </w:rPr>
            </w:pPr>
            <w:r w:rsidRPr="00190511">
              <w:rPr>
                <w:rFonts w:eastAsia="Calibri" w:cs="Calibri"/>
                <w:color w:val="000000" w:themeColor="text1"/>
                <w:sz w:val="14"/>
                <w:szCs w:val="14"/>
              </w:rPr>
              <w:lastRenderedPageBreak/>
              <w:t xml:space="preserve">The Working Group on Mitigation and Adaptation to Climate Change has a codified document (reviewed, approved and adopted) that articulates its mission, mandate, </w:t>
            </w:r>
            <w:r w:rsidRPr="00190511">
              <w:rPr>
                <w:rFonts w:eastAsia="Calibri" w:cs="Calibri"/>
                <w:color w:val="000000" w:themeColor="text1"/>
                <w:sz w:val="14"/>
                <w:szCs w:val="14"/>
              </w:rPr>
              <w:lastRenderedPageBreak/>
              <w:t>governing processes, defined multi-stakeholder coordination mechanism, and SOP’s for adaptation investments. Thereby enabling an adaptation planning framework.</w:t>
            </w:r>
          </w:p>
        </w:tc>
        <w:tc>
          <w:tcPr>
            <w:tcW w:w="7222" w:type="dxa"/>
            <w:shd w:val="clear" w:color="auto" w:fill="auto"/>
          </w:tcPr>
          <w:p w14:paraId="10230F58" w14:textId="77777777" w:rsidR="00D904E9" w:rsidRPr="00190511" w:rsidRDefault="00D904E9" w:rsidP="00D904E9">
            <w:pPr>
              <w:spacing w:before="60"/>
              <w:rPr>
                <w:rFonts w:eastAsia="Calibri" w:cs="Calibri"/>
                <w:b/>
                <w:color w:val="000000" w:themeColor="text1"/>
                <w:sz w:val="14"/>
                <w:szCs w:val="14"/>
              </w:rPr>
            </w:pPr>
            <w:r w:rsidRPr="00190511">
              <w:rPr>
                <w:rFonts w:eastAsia="Calibri" w:cs="Calibri"/>
                <w:b/>
                <w:color w:val="000000" w:themeColor="text1"/>
                <w:sz w:val="14"/>
                <w:szCs w:val="14"/>
              </w:rPr>
              <w:lastRenderedPageBreak/>
              <w:t>Activity 1.2.1</w:t>
            </w:r>
          </w:p>
          <w:p w14:paraId="6F8737A0" w14:textId="2C104E34" w:rsidR="00D904E9" w:rsidRPr="00190511" w:rsidRDefault="00D904E9" w:rsidP="00D904E9">
            <w:pPr>
              <w:spacing w:before="60"/>
              <w:rPr>
                <w:rFonts w:eastAsia="Calibri" w:cs="Calibri"/>
                <w:bCs/>
                <w:color w:val="000000" w:themeColor="text1"/>
                <w:sz w:val="14"/>
                <w:szCs w:val="14"/>
              </w:rPr>
            </w:pPr>
            <w:r w:rsidRPr="00190511">
              <w:rPr>
                <w:rFonts w:eastAsia="Calibri" w:cs="Calibri"/>
                <w:bCs/>
                <w:color w:val="000000" w:themeColor="text1"/>
                <w:sz w:val="14"/>
                <w:szCs w:val="14"/>
              </w:rPr>
              <w:t>Update the mission and mandate of the Working Group on Mitigation and Adaptation to Climate Change in order to appropriately include issues related to adaptation in order to enhance action, coordination, and accountability. Define the governing processes and institutional arrangements for oversight and coordination of adaptation related issues. Define a multi-stakeholder coordination mechanism that includes the private sector as well as women and other vulnerable groups. Define the frequency and timeframes of the NAP planning cycles and of the related monitoring and evaluation systems.  Develop Standard Operating Procedures for coordination of adaptation plans and activities between sectors and agencies as well as among working groups at national and municipal levels.</w:t>
            </w:r>
          </w:p>
        </w:tc>
        <w:tc>
          <w:tcPr>
            <w:tcW w:w="2642" w:type="dxa"/>
            <w:shd w:val="clear" w:color="auto" w:fill="auto"/>
          </w:tcPr>
          <w:p w14:paraId="247660C6" w14:textId="77777777" w:rsidR="00D904E9" w:rsidRPr="00190511" w:rsidRDefault="00D904E9" w:rsidP="00D904E9">
            <w:pPr>
              <w:spacing w:before="60"/>
              <w:rPr>
                <w:rFonts w:eastAsia="Calibri" w:cs="Calibri"/>
                <w:b/>
                <w:sz w:val="14"/>
                <w:szCs w:val="14"/>
              </w:rPr>
            </w:pPr>
            <w:r w:rsidRPr="00190511">
              <w:rPr>
                <w:rFonts w:eastAsia="Calibri" w:cs="Calibri"/>
                <w:b/>
                <w:sz w:val="14"/>
                <w:szCs w:val="14"/>
              </w:rPr>
              <w:t>Deliverable 1.2.1</w:t>
            </w:r>
          </w:p>
          <w:p w14:paraId="316DF1A8" w14:textId="6C6B56A1" w:rsidR="00D904E9" w:rsidRPr="00190511" w:rsidRDefault="00D904E9" w:rsidP="00D904E9">
            <w:pPr>
              <w:spacing w:before="60"/>
              <w:rPr>
                <w:rFonts w:eastAsia="Calibri" w:cs="Calibri"/>
                <w:bCs/>
                <w:sz w:val="14"/>
                <w:szCs w:val="14"/>
              </w:rPr>
            </w:pPr>
            <w:r w:rsidRPr="00190511">
              <w:rPr>
                <w:rFonts w:eastAsia="Calibri" w:cs="Calibri"/>
                <w:bCs/>
                <w:sz w:val="14"/>
                <w:szCs w:val="14"/>
              </w:rPr>
              <w:t xml:space="preserve">A formal set of recommendations and guidelines that establishes the mandate of the Working Group on Mitigation and Adaptation to Climate Change as it relates to adaptation prepared.  </w:t>
            </w:r>
          </w:p>
        </w:tc>
      </w:tr>
      <w:tr w:rsidR="00D904E9" w:rsidRPr="00190511" w14:paraId="34980C98" w14:textId="77777777" w:rsidTr="00AC03BD">
        <w:trPr>
          <w:trHeight w:val="287"/>
        </w:trPr>
        <w:tc>
          <w:tcPr>
            <w:tcW w:w="14400" w:type="dxa"/>
            <w:gridSpan w:val="5"/>
            <w:shd w:val="clear" w:color="auto" w:fill="auto"/>
          </w:tcPr>
          <w:p w14:paraId="2C903D9A" w14:textId="4AD59FDE" w:rsidR="00D904E9" w:rsidRPr="00190511" w:rsidRDefault="00D904E9" w:rsidP="00D904E9">
            <w:pPr>
              <w:spacing w:before="60"/>
              <w:rPr>
                <w:rFonts w:eastAsia="Calibri" w:cs="Calibri"/>
                <w:b/>
                <w:sz w:val="14"/>
                <w:szCs w:val="14"/>
              </w:rPr>
            </w:pPr>
            <w:r w:rsidRPr="00190511">
              <w:rPr>
                <w:rFonts w:eastAsia="Calibri" w:cs="Calibri"/>
                <w:b/>
                <w:sz w:val="14"/>
                <w:szCs w:val="14"/>
              </w:rPr>
              <w:t>Outcome 2: An enhanced evidence base for designing gender-sensitive adaptation solutions.</w:t>
            </w:r>
          </w:p>
        </w:tc>
      </w:tr>
      <w:tr w:rsidR="005B18F0" w:rsidRPr="00190511" w14:paraId="31ECB2E6" w14:textId="77777777" w:rsidTr="00CC5335">
        <w:trPr>
          <w:trHeight w:val="1744"/>
        </w:trPr>
        <w:tc>
          <w:tcPr>
            <w:tcW w:w="1615" w:type="dxa"/>
            <w:vMerge w:val="restart"/>
            <w:shd w:val="clear" w:color="auto" w:fill="auto"/>
          </w:tcPr>
          <w:p w14:paraId="7911F1A0" w14:textId="77777777" w:rsidR="005B18F0" w:rsidRPr="00190511" w:rsidRDefault="005B18F0" w:rsidP="005B18F0">
            <w:pPr>
              <w:rPr>
                <w:rFonts w:asciiTheme="minorHAnsi" w:hAnsiTheme="minorHAnsi" w:cs="Arial"/>
                <w:b/>
                <w:sz w:val="14"/>
                <w:szCs w:val="14"/>
              </w:rPr>
            </w:pPr>
            <w:r w:rsidRPr="00190511">
              <w:rPr>
                <w:rFonts w:asciiTheme="minorHAnsi" w:hAnsiTheme="minorHAnsi" w:cs="Arial"/>
                <w:b/>
                <w:sz w:val="14"/>
                <w:szCs w:val="14"/>
              </w:rPr>
              <w:t xml:space="preserve">Sub-Outcome 2.1: </w:t>
            </w:r>
          </w:p>
          <w:p w14:paraId="5AAA2706" w14:textId="406F72CC" w:rsidR="005B18F0" w:rsidRPr="00190511" w:rsidRDefault="005B18F0" w:rsidP="005B18F0">
            <w:pPr>
              <w:rPr>
                <w:rFonts w:asciiTheme="minorHAnsi" w:hAnsiTheme="minorHAnsi" w:cs="Arial"/>
                <w:bCs/>
                <w:sz w:val="14"/>
                <w:szCs w:val="14"/>
              </w:rPr>
            </w:pPr>
            <w:r w:rsidRPr="00190511">
              <w:rPr>
                <w:rFonts w:asciiTheme="minorHAnsi" w:hAnsiTheme="minorHAnsi" w:cs="Arial"/>
                <w:bCs/>
                <w:sz w:val="14"/>
                <w:szCs w:val="14"/>
              </w:rPr>
              <w:t>Gender-specific climate change-driven risks and vulnerabilities in priority sectors identified, broad goals and potential adaptation measures developed.</w:t>
            </w:r>
          </w:p>
        </w:tc>
        <w:tc>
          <w:tcPr>
            <w:tcW w:w="1478" w:type="dxa"/>
            <w:vMerge w:val="restart"/>
            <w:shd w:val="clear" w:color="auto" w:fill="auto"/>
          </w:tcPr>
          <w:p w14:paraId="1F7836D3" w14:textId="1B3E1A89" w:rsidR="005B18F0" w:rsidRPr="00190511" w:rsidRDefault="005B18F0" w:rsidP="005B18F0">
            <w:pPr>
              <w:spacing w:before="60"/>
              <w:rPr>
                <w:rFonts w:eastAsia="Calibri" w:cs="Calibri"/>
                <w:sz w:val="14"/>
                <w:szCs w:val="14"/>
              </w:rPr>
            </w:pPr>
            <w:r w:rsidRPr="00190511">
              <w:rPr>
                <w:rFonts w:eastAsia="Calibri" w:cs="Calibri"/>
                <w:sz w:val="14"/>
                <w:szCs w:val="14"/>
              </w:rPr>
              <w:t>There is limited and scattered information on Montenegro’s climate vulnerabilities, impacts, and adaptation priorities.</w:t>
            </w:r>
          </w:p>
          <w:p w14:paraId="4D8F540C" w14:textId="0060C3A4" w:rsidR="005B18F0" w:rsidRPr="00190511" w:rsidRDefault="005B18F0" w:rsidP="005B18F0">
            <w:pPr>
              <w:spacing w:before="60"/>
              <w:rPr>
                <w:rFonts w:eastAsia="Calibri" w:cs="Calibri"/>
                <w:sz w:val="14"/>
                <w:szCs w:val="14"/>
              </w:rPr>
            </w:pPr>
            <w:r w:rsidRPr="00190511">
              <w:rPr>
                <w:rFonts w:eastAsia="Calibri" w:cs="Calibri"/>
                <w:sz w:val="14"/>
                <w:szCs w:val="14"/>
              </w:rPr>
              <w:t>Little to no insight on the most pressing climate change driven risks and vulnerabilities within the four sectors. This hinders/prevents informed adaptation planning.</w:t>
            </w:r>
          </w:p>
          <w:p w14:paraId="4CA7ECAB" w14:textId="0E98361E" w:rsidR="005B18F0" w:rsidRPr="00190511" w:rsidRDefault="005B18F0" w:rsidP="005B18F0">
            <w:pPr>
              <w:spacing w:before="60"/>
              <w:rPr>
                <w:rFonts w:eastAsia="Calibri" w:cs="Calibri"/>
                <w:sz w:val="14"/>
                <w:szCs w:val="14"/>
              </w:rPr>
            </w:pPr>
            <w:r w:rsidRPr="00190511">
              <w:rPr>
                <w:rFonts w:eastAsia="Calibri" w:cs="Calibri"/>
                <w:sz w:val="14"/>
                <w:szCs w:val="14"/>
              </w:rPr>
              <w:t>No existing process for developing, analyzing and evaluating options. Investment decisions are made on an ad-hoc basis, without a structured methodology frequently leading to sub-optimal outcomes. There is a lack of a pipeline of well-designed relevant adaptation projects.</w:t>
            </w:r>
          </w:p>
        </w:tc>
        <w:tc>
          <w:tcPr>
            <w:tcW w:w="1443" w:type="dxa"/>
            <w:vMerge w:val="restart"/>
            <w:shd w:val="clear" w:color="auto" w:fill="auto"/>
          </w:tcPr>
          <w:p w14:paraId="2290CA78" w14:textId="77777777" w:rsidR="005B18F0" w:rsidRPr="00190511" w:rsidRDefault="005B18F0" w:rsidP="005B18F0">
            <w:pPr>
              <w:rPr>
                <w:rFonts w:eastAsia="Calibri" w:cs="Calibri"/>
                <w:color w:val="000000" w:themeColor="text1"/>
                <w:sz w:val="14"/>
                <w:szCs w:val="14"/>
              </w:rPr>
            </w:pPr>
            <w:r w:rsidRPr="00190511">
              <w:rPr>
                <w:rFonts w:eastAsia="Calibri" w:cs="Calibri"/>
                <w:color w:val="000000" w:themeColor="text1"/>
                <w:sz w:val="14"/>
                <w:szCs w:val="14"/>
              </w:rPr>
              <w:t xml:space="preserve">Gender-sensitive climate risks, vulnerabilities as well as adaptation priorities have been identified within the 4 priority sectors. </w:t>
            </w:r>
          </w:p>
          <w:p w14:paraId="612F2DA4" w14:textId="27B423A7" w:rsidR="005B18F0" w:rsidRPr="00190511" w:rsidRDefault="005B18F0" w:rsidP="005B18F0">
            <w:pPr>
              <w:rPr>
                <w:rFonts w:eastAsia="Calibri" w:cs="Calibri"/>
                <w:color w:val="000000" w:themeColor="text1"/>
                <w:sz w:val="14"/>
                <w:szCs w:val="14"/>
              </w:rPr>
            </w:pPr>
            <w:r w:rsidRPr="00190511">
              <w:rPr>
                <w:rFonts w:eastAsia="Calibri" w:cs="Calibri"/>
                <w:color w:val="000000" w:themeColor="text1"/>
                <w:sz w:val="14"/>
                <w:szCs w:val="14"/>
              </w:rPr>
              <w:t>Options for adaptation investments for the NAP and other plans have gone through a careful review and prioritization process resulting in a comprehensive and prioritized list of adaptation ideas for investments in the priority sectors.</w:t>
            </w:r>
          </w:p>
        </w:tc>
        <w:tc>
          <w:tcPr>
            <w:tcW w:w="7222" w:type="dxa"/>
            <w:shd w:val="clear" w:color="auto" w:fill="auto"/>
          </w:tcPr>
          <w:p w14:paraId="65CB533C" w14:textId="77777777" w:rsidR="005B18F0" w:rsidRPr="00190511" w:rsidRDefault="005B18F0" w:rsidP="005B18F0">
            <w:pPr>
              <w:spacing w:before="60"/>
              <w:rPr>
                <w:rFonts w:eastAsia="Calibri" w:cs="Calibri"/>
                <w:b/>
                <w:color w:val="000000" w:themeColor="text1"/>
                <w:sz w:val="14"/>
                <w:szCs w:val="14"/>
              </w:rPr>
            </w:pPr>
            <w:r w:rsidRPr="00190511">
              <w:rPr>
                <w:rFonts w:eastAsia="Calibri" w:cs="Calibri"/>
                <w:b/>
                <w:color w:val="000000" w:themeColor="text1"/>
                <w:sz w:val="14"/>
                <w:szCs w:val="14"/>
              </w:rPr>
              <w:t xml:space="preserve">Activity 2.1.1 </w:t>
            </w:r>
          </w:p>
          <w:p w14:paraId="69F6DE64" w14:textId="44451FE7" w:rsidR="005B18F0" w:rsidRPr="00190511" w:rsidRDefault="005B18F0" w:rsidP="005B18F0">
            <w:pPr>
              <w:spacing w:before="60"/>
              <w:rPr>
                <w:rFonts w:eastAsia="Calibri" w:cs="Calibri"/>
                <w:b/>
                <w:color w:val="000000" w:themeColor="text1"/>
                <w:sz w:val="14"/>
                <w:szCs w:val="14"/>
              </w:rPr>
            </w:pPr>
            <w:r w:rsidRPr="00190511">
              <w:rPr>
                <w:rFonts w:eastAsia="Calibri" w:cs="Calibri"/>
                <w:color w:val="000000" w:themeColor="text1"/>
                <w:sz w:val="14"/>
                <w:szCs w:val="14"/>
              </w:rPr>
              <w:t xml:space="preserve">Undertake a comprehensive review and consolidation of available climate risks assessments within or related to the four priority sectors that includes an examination of the impacts on both public and private sectors assets and systems in the assessments. Then conduct gender-sensitive climate risk assessments of the 4 priority sectors (i.e. water resources, public health, agricultural and tourism) focusing on filling the gaps in information that were identified from the review and consolidation exercise that also includes a </w:t>
            </w:r>
            <w:r w:rsidRPr="00190511">
              <w:rPr>
                <w:rFonts w:asciiTheme="minorHAnsi" w:eastAsia="Calibri" w:hAnsiTheme="minorHAnsi" w:cs="Calibri"/>
                <w:color w:val="000000" w:themeColor="text1"/>
                <w:sz w:val="14"/>
                <w:szCs w:val="14"/>
              </w:rPr>
              <w:t xml:space="preserve">prioritization of the climate-driven vulnerabilities </w:t>
            </w:r>
            <w:r w:rsidRPr="00190511">
              <w:rPr>
                <w:rFonts w:eastAsia="Calibri" w:cs="Calibri"/>
                <w:color w:val="000000" w:themeColor="text1"/>
                <w:sz w:val="14"/>
                <w:szCs w:val="14"/>
              </w:rPr>
              <w:t>as they relate to gender-disaggregated impacts.</w:t>
            </w:r>
          </w:p>
        </w:tc>
        <w:tc>
          <w:tcPr>
            <w:tcW w:w="2642" w:type="dxa"/>
            <w:shd w:val="clear" w:color="auto" w:fill="auto"/>
          </w:tcPr>
          <w:p w14:paraId="2E1274E0" w14:textId="77777777" w:rsidR="005B18F0" w:rsidRPr="00190511" w:rsidRDefault="005B18F0" w:rsidP="005B18F0">
            <w:pPr>
              <w:spacing w:before="60"/>
              <w:rPr>
                <w:rFonts w:eastAsia="Calibri" w:cs="Calibri"/>
                <w:b/>
                <w:sz w:val="14"/>
                <w:szCs w:val="14"/>
              </w:rPr>
            </w:pPr>
            <w:r w:rsidRPr="00190511">
              <w:rPr>
                <w:rFonts w:eastAsia="Calibri" w:cs="Calibri"/>
                <w:b/>
                <w:sz w:val="14"/>
                <w:szCs w:val="14"/>
              </w:rPr>
              <w:t>Deliverable 2.1.1</w:t>
            </w:r>
          </w:p>
          <w:p w14:paraId="35E3EEF0" w14:textId="588E1ACF" w:rsidR="005B18F0" w:rsidRPr="00190511" w:rsidRDefault="005B18F0" w:rsidP="005B18F0">
            <w:pPr>
              <w:spacing w:before="60"/>
              <w:rPr>
                <w:rFonts w:eastAsia="Calibri" w:cs="Calibri"/>
                <w:bCs/>
                <w:sz w:val="14"/>
                <w:szCs w:val="14"/>
              </w:rPr>
            </w:pPr>
            <w:r w:rsidRPr="00190511">
              <w:rPr>
                <w:rFonts w:eastAsia="Calibri" w:cs="Calibri"/>
                <w:bCs/>
                <w:sz w:val="14"/>
                <w:szCs w:val="14"/>
              </w:rPr>
              <w:t xml:space="preserve">A report that presents a consolidation and synthesis of available information of climate risks noting the areas where there are gaps of information. </w:t>
            </w:r>
          </w:p>
          <w:p w14:paraId="64983C69" w14:textId="5EA765F1" w:rsidR="005B18F0" w:rsidRPr="00190511" w:rsidRDefault="005B18F0" w:rsidP="005B18F0">
            <w:pPr>
              <w:spacing w:before="60"/>
              <w:rPr>
                <w:rFonts w:eastAsia="Calibri" w:cs="Calibri"/>
                <w:bCs/>
                <w:sz w:val="14"/>
                <w:szCs w:val="14"/>
              </w:rPr>
            </w:pPr>
            <w:r w:rsidRPr="00190511">
              <w:rPr>
                <w:rFonts w:eastAsia="Calibri" w:cs="Calibri"/>
                <w:bCs/>
                <w:sz w:val="14"/>
                <w:szCs w:val="14"/>
              </w:rPr>
              <w:t>Gender-sensitive climate risks assessments of the four sectors.</w:t>
            </w:r>
          </w:p>
          <w:p w14:paraId="3EBE9F29" w14:textId="3F526F8C" w:rsidR="005B18F0" w:rsidRPr="00190511" w:rsidRDefault="005B18F0" w:rsidP="005B18F0">
            <w:pPr>
              <w:spacing w:before="60"/>
              <w:rPr>
                <w:rFonts w:eastAsia="Calibri" w:cs="Calibri"/>
                <w:b/>
                <w:sz w:val="14"/>
                <w:szCs w:val="14"/>
              </w:rPr>
            </w:pPr>
            <w:r w:rsidRPr="00190511">
              <w:rPr>
                <w:rFonts w:eastAsia="Calibri" w:cs="Calibri"/>
                <w:bCs/>
                <w:sz w:val="14"/>
                <w:szCs w:val="14"/>
              </w:rPr>
              <w:t>Both reports will be made available to the public and circulated with relevant government officials and stakeholders including sector planners, the NAP team other government departments. These deliverables will inform the first National Adaptation Plan and planning more broadly.</w:t>
            </w:r>
          </w:p>
        </w:tc>
      </w:tr>
      <w:tr w:rsidR="005B18F0" w:rsidRPr="00190511" w14:paraId="4167D033" w14:textId="77777777" w:rsidTr="005B18F0">
        <w:trPr>
          <w:trHeight w:val="1677"/>
        </w:trPr>
        <w:tc>
          <w:tcPr>
            <w:tcW w:w="1615" w:type="dxa"/>
            <w:vMerge/>
            <w:shd w:val="clear" w:color="auto" w:fill="auto"/>
          </w:tcPr>
          <w:p w14:paraId="1DF97B94" w14:textId="77777777" w:rsidR="005B18F0" w:rsidRPr="00190511" w:rsidRDefault="005B18F0" w:rsidP="005B18F0">
            <w:pPr>
              <w:rPr>
                <w:rFonts w:asciiTheme="minorHAnsi" w:hAnsiTheme="minorHAnsi" w:cs="Arial"/>
                <w:b/>
                <w:sz w:val="14"/>
                <w:szCs w:val="14"/>
              </w:rPr>
            </w:pPr>
          </w:p>
        </w:tc>
        <w:tc>
          <w:tcPr>
            <w:tcW w:w="1478" w:type="dxa"/>
            <w:vMerge/>
            <w:shd w:val="clear" w:color="auto" w:fill="auto"/>
          </w:tcPr>
          <w:p w14:paraId="0706B0EA" w14:textId="77777777" w:rsidR="005B18F0" w:rsidRPr="00190511" w:rsidRDefault="005B18F0" w:rsidP="005B18F0">
            <w:pPr>
              <w:spacing w:before="60"/>
              <w:rPr>
                <w:rFonts w:eastAsia="Calibri" w:cs="Calibri"/>
                <w:sz w:val="14"/>
                <w:szCs w:val="14"/>
              </w:rPr>
            </w:pPr>
          </w:p>
        </w:tc>
        <w:tc>
          <w:tcPr>
            <w:tcW w:w="1443" w:type="dxa"/>
            <w:vMerge/>
            <w:shd w:val="clear" w:color="auto" w:fill="auto"/>
          </w:tcPr>
          <w:p w14:paraId="26BDB3D0" w14:textId="77777777" w:rsidR="005B18F0" w:rsidRPr="00190511" w:rsidRDefault="005B18F0" w:rsidP="005B18F0">
            <w:pPr>
              <w:rPr>
                <w:rFonts w:eastAsia="Calibri" w:cs="Calibri"/>
                <w:color w:val="000000" w:themeColor="text1"/>
                <w:sz w:val="14"/>
                <w:szCs w:val="14"/>
              </w:rPr>
            </w:pPr>
          </w:p>
        </w:tc>
        <w:tc>
          <w:tcPr>
            <w:tcW w:w="7222" w:type="dxa"/>
            <w:shd w:val="clear" w:color="auto" w:fill="auto"/>
          </w:tcPr>
          <w:p w14:paraId="58879E44" w14:textId="77777777" w:rsidR="005B18F0" w:rsidRPr="00190511" w:rsidRDefault="005B18F0" w:rsidP="005B18F0">
            <w:pPr>
              <w:spacing w:before="60"/>
              <w:rPr>
                <w:rFonts w:eastAsia="Calibri" w:cs="Calibri"/>
                <w:b/>
                <w:color w:val="000000" w:themeColor="text1"/>
                <w:sz w:val="14"/>
                <w:szCs w:val="14"/>
              </w:rPr>
            </w:pPr>
            <w:r w:rsidRPr="00190511">
              <w:rPr>
                <w:rFonts w:eastAsia="Calibri" w:cs="Calibri"/>
                <w:b/>
                <w:color w:val="000000" w:themeColor="text1"/>
                <w:sz w:val="14"/>
                <w:szCs w:val="14"/>
              </w:rPr>
              <w:t>Activity 2.1.2</w:t>
            </w:r>
          </w:p>
          <w:p w14:paraId="56A7EBE2" w14:textId="65CF6AB2" w:rsidR="005B18F0" w:rsidRPr="00190511" w:rsidRDefault="005B18F0" w:rsidP="005B18F0">
            <w:pPr>
              <w:spacing w:before="60"/>
              <w:rPr>
                <w:rFonts w:eastAsia="Calibri" w:cs="Calibri"/>
                <w:bCs/>
                <w:color w:val="000000" w:themeColor="text1"/>
                <w:sz w:val="14"/>
                <w:szCs w:val="14"/>
              </w:rPr>
            </w:pPr>
            <w:r w:rsidRPr="00190511">
              <w:rPr>
                <w:rFonts w:eastAsia="Calibri" w:cs="Calibri"/>
                <w:bCs/>
                <w:color w:val="000000" w:themeColor="text1"/>
                <w:sz w:val="14"/>
                <w:szCs w:val="14"/>
              </w:rPr>
              <w:t>Develop gender-sensitive adaptation goals, targets and indicators for each of the four priority sectors. The resulting report will be circulated with sector planners and the NAP team to inform planning and is expected to serve as a model for other sectors. Reports will be made published online available to the public. This activity will inform the design of the M&amp;E framework under activity 2.2.3.</w:t>
            </w:r>
          </w:p>
        </w:tc>
        <w:tc>
          <w:tcPr>
            <w:tcW w:w="2642" w:type="dxa"/>
            <w:shd w:val="clear" w:color="auto" w:fill="auto"/>
          </w:tcPr>
          <w:p w14:paraId="39209001" w14:textId="77777777" w:rsidR="005B18F0" w:rsidRPr="00190511" w:rsidRDefault="005B18F0" w:rsidP="005B18F0">
            <w:pPr>
              <w:spacing w:before="60"/>
              <w:rPr>
                <w:rFonts w:eastAsia="Calibri" w:cs="Calibri"/>
                <w:b/>
                <w:sz w:val="14"/>
                <w:szCs w:val="14"/>
              </w:rPr>
            </w:pPr>
            <w:r w:rsidRPr="00190511">
              <w:rPr>
                <w:rFonts w:eastAsia="Calibri" w:cs="Calibri"/>
                <w:b/>
                <w:sz w:val="14"/>
                <w:szCs w:val="14"/>
              </w:rPr>
              <w:t>Deliverable 2.1.2</w:t>
            </w:r>
          </w:p>
          <w:p w14:paraId="03111539" w14:textId="3141420B" w:rsidR="005B18F0" w:rsidRPr="00190511" w:rsidRDefault="005B18F0" w:rsidP="005B18F0">
            <w:pPr>
              <w:spacing w:before="60"/>
              <w:rPr>
                <w:rFonts w:eastAsia="Calibri" w:cs="Calibri"/>
                <w:bCs/>
                <w:sz w:val="14"/>
                <w:szCs w:val="14"/>
              </w:rPr>
            </w:pPr>
            <w:r w:rsidRPr="00190511">
              <w:rPr>
                <w:rFonts w:eastAsia="Calibri" w:cs="Calibri"/>
                <w:bCs/>
                <w:sz w:val="14"/>
                <w:szCs w:val="14"/>
              </w:rPr>
              <w:t>A report presenting the prioritized gender-sensitive adaptation goals for the four priority sectors produced and circulated with sector planners and the NAP team to inform planning.  The document will be made publicly available online.</w:t>
            </w:r>
          </w:p>
        </w:tc>
      </w:tr>
      <w:tr w:rsidR="005B18F0" w:rsidRPr="00190511" w14:paraId="4F6C4B9B" w14:textId="77777777" w:rsidTr="00CC5335">
        <w:trPr>
          <w:trHeight w:val="1143"/>
        </w:trPr>
        <w:tc>
          <w:tcPr>
            <w:tcW w:w="1615" w:type="dxa"/>
            <w:vMerge/>
            <w:shd w:val="clear" w:color="auto" w:fill="auto"/>
          </w:tcPr>
          <w:p w14:paraId="3BE10DBE" w14:textId="77777777" w:rsidR="005B18F0" w:rsidRPr="00190511" w:rsidRDefault="005B18F0" w:rsidP="005B18F0">
            <w:pPr>
              <w:rPr>
                <w:rFonts w:asciiTheme="minorHAnsi" w:hAnsiTheme="minorHAnsi" w:cs="Arial"/>
                <w:b/>
                <w:sz w:val="14"/>
                <w:szCs w:val="14"/>
              </w:rPr>
            </w:pPr>
          </w:p>
        </w:tc>
        <w:tc>
          <w:tcPr>
            <w:tcW w:w="1478" w:type="dxa"/>
            <w:vMerge/>
            <w:shd w:val="clear" w:color="auto" w:fill="auto"/>
          </w:tcPr>
          <w:p w14:paraId="43D916F4" w14:textId="77777777" w:rsidR="005B18F0" w:rsidRPr="00190511" w:rsidRDefault="005B18F0" w:rsidP="005B18F0">
            <w:pPr>
              <w:spacing w:before="60"/>
              <w:rPr>
                <w:rFonts w:eastAsia="Calibri" w:cs="Calibri"/>
                <w:sz w:val="14"/>
                <w:szCs w:val="14"/>
              </w:rPr>
            </w:pPr>
          </w:p>
        </w:tc>
        <w:tc>
          <w:tcPr>
            <w:tcW w:w="1443" w:type="dxa"/>
            <w:vMerge/>
            <w:shd w:val="clear" w:color="auto" w:fill="auto"/>
          </w:tcPr>
          <w:p w14:paraId="7A525BD0" w14:textId="77777777" w:rsidR="005B18F0" w:rsidRPr="00190511" w:rsidRDefault="005B18F0" w:rsidP="005B18F0">
            <w:pPr>
              <w:rPr>
                <w:rFonts w:eastAsia="Calibri" w:cs="Calibri"/>
                <w:color w:val="000000" w:themeColor="text1"/>
                <w:sz w:val="14"/>
                <w:szCs w:val="14"/>
              </w:rPr>
            </w:pPr>
          </w:p>
        </w:tc>
        <w:tc>
          <w:tcPr>
            <w:tcW w:w="7222" w:type="dxa"/>
            <w:shd w:val="clear" w:color="auto" w:fill="auto"/>
          </w:tcPr>
          <w:p w14:paraId="4143939C" w14:textId="77777777" w:rsidR="005B18F0" w:rsidRPr="00190511" w:rsidRDefault="005B18F0" w:rsidP="005B18F0">
            <w:pPr>
              <w:spacing w:before="60"/>
              <w:rPr>
                <w:rFonts w:eastAsia="Calibri" w:cs="Calibri"/>
                <w:b/>
                <w:color w:val="000000" w:themeColor="text1"/>
                <w:sz w:val="14"/>
                <w:szCs w:val="14"/>
              </w:rPr>
            </w:pPr>
            <w:r w:rsidRPr="00190511">
              <w:rPr>
                <w:rFonts w:eastAsia="Calibri" w:cs="Calibri"/>
                <w:b/>
                <w:color w:val="000000" w:themeColor="text1"/>
                <w:sz w:val="14"/>
                <w:szCs w:val="14"/>
              </w:rPr>
              <w:t xml:space="preserve">Activity 2.1.3 </w:t>
            </w:r>
          </w:p>
          <w:p w14:paraId="44993E36" w14:textId="622B2A53" w:rsidR="005B18F0" w:rsidRPr="00190511" w:rsidRDefault="005B18F0" w:rsidP="005B18F0">
            <w:pPr>
              <w:spacing w:before="60"/>
              <w:rPr>
                <w:rFonts w:eastAsia="Calibri" w:cs="Calibri"/>
                <w:bCs/>
                <w:color w:val="000000" w:themeColor="text1"/>
                <w:sz w:val="14"/>
                <w:szCs w:val="14"/>
              </w:rPr>
            </w:pPr>
            <w:r w:rsidRPr="00190511">
              <w:rPr>
                <w:rFonts w:eastAsia="Calibri" w:cs="Calibri"/>
                <w:bCs/>
                <w:color w:val="000000" w:themeColor="text1"/>
                <w:sz w:val="14"/>
                <w:szCs w:val="14"/>
              </w:rPr>
              <w:t>Review and analyze sectoral development plans and policies (water, agriculture, public health and tourism) to identify entry points for integrating gender-sensitive climate adaptation measures.</w:t>
            </w:r>
          </w:p>
        </w:tc>
        <w:tc>
          <w:tcPr>
            <w:tcW w:w="2642" w:type="dxa"/>
            <w:shd w:val="clear" w:color="auto" w:fill="auto"/>
          </w:tcPr>
          <w:p w14:paraId="6A8FB97F" w14:textId="77777777" w:rsidR="005B18F0" w:rsidRPr="00190511" w:rsidRDefault="005B18F0" w:rsidP="005B18F0">
            <w:pPr>
              <w:spacing w:before="60"/>
              <w:rPr>
                <w:rFonts w:eastAsia="Calibri" w:cs="Calibri"/>
                <w:b/>
                <w:sz w:val="14"/>
                <w:szCs w:val="14"/>
              </w:rPr>
            </w:pPr>
            <w:r w:rsidRPr="00190511">
              <w:rPr>
                <w:rFonts w:eastAsia="Calibri" w:cs="Calibri"/>
                <w:b/>
                <w:sz w:val="14"/>
                <w:szCs w:val="14"/>
              </w:rPr>
              <w:t>Deliverables 2.1.3</w:t>
            </w:r>
          </w:p>
          <w:p w14:paraId="45F47D00" w14:textId="26CC31E0" w:rsidR="005B18F0" w:rsidRPr="00190511" w:rsidRDefault="005B18F0" w:rsidP="005B18F0">
            <w:pPr>
              <w:spacing w:before="60"/>
              <w:rPr>
                <w:rFonts w:eastAsia="Calibri" w:cs="Calibri"/>
                <w:bCs/>
                <w:sz w:val="14"/>
                <w:szCs w:val="14"/>
              </w:rPr>
            </w:pPr>
            <w:r w:rsidRPr="00190511">
              <w:rPr>
                <w:rFonts w:eastAsia="Calibri" w:cs="Calibri"/>
                <w:bCs/>
                <w:sz w:val="14"/>
                <w:szCs w:val="14"/>
              </w:rPr>
              <w:t>A report identifying entry points and opportunities for integrating gender-sensitive adaptation measures into sector plans and policies. Report is circulated with planners including the NAP team, WGMACC, sector planners and other relevant stakeholders.</w:t>
            </w:r>
          </w:p>
        </w:tc>
      </w:tr>
      <w:tr w:rsidR="00CC5335" w:rsidRPr="00190511" w14:paraId="1B9803AC" w14:textId="77777777" w:rsidTr="00CC5335">
        <w:trPr>
          <w:trHeight w:val="1009"/>
        </w:trPr>
        <w:tc>
          <w:tcPr>
            <w:tcW w:w="1615" w:type="dxa"/>
            <w:vMerge w:val="restart"/>
            <w:shd w:val="clear" w:color="auto" w:fill="auto"/>
          </w:tcPr>
          <w:p w14:paraId="792BD6E7" w14:textId="77777777" w:rsidR="00CC5335" w:rsidRPr="00190511" w:rsidRDefault="00CC5335" w:rsidP="005B18F0">
            <w:pPr>
              <w:rPr>
                <w:rFonts w:asciiTheme="minorHAnsi" w:hAnsiTheme="minorHAnsi" w:cstheme="minorHAnsi"/>
                <w:b/>
                <w:sz w:val="14"/>
                <w:szCs w:val="14"/>
              </w:rPr>
            </w:pPr>
            <w:r w:rsidRPr="00190511">
              <w:rPr>
                <w:rFonts w:asciiTheme="minorHAnsi" w:hAnsiTheme="minorHAnsi" w:cstheme="minorHAnsi"/>
                <w:b/>
                <w:sz w:val="14"/>
                <w:szCs w:val="14"/>
              </w:rPr>
              <w:t>Sub-Outcome 2.2:</w:t>
            </w:r>
          </w:p>
          <w:p w14:paraId="6C5E4E94" w14:textId="21E060EB" w:rsidR="00CC5335" w:rsidRPr="00190511" w:rsidRDefault="00CC5335" w:rsidP="005B18F0">
            <w:pPr>
              <w:rPr>
                <w:rFonts w:asciiTheme="minorHAnsi" w:hAnsiTheme="minorHAnsi" w:cstheme="minorHAnsi"/>
                <w:bCs/>
                <w:sz w:val="14"/>
                <w:szCs w:val="14"/>
              </w:rPr>
            </w:pPr>
            <w:r w:rsidRPr="00190511">
              <w:rPr>
                <w:rFonts w:asciiTheme="minorHAnsi" w:hAnsiTheme="minorHAnsi" w:cstheme="minorHAnsi"/>
                <w:bCs/>
                <w:sz w:val="14"/>
                <w:szCs w:val="14"/>
              </w:rPr>
              <w:t>National Adaptation Planning processes established.</w:t>
            </w:r>
          </w:p>
        </w:tc>
        <w:tc>
          <w:tcPr>
            <w:tcW w:w="1478" w:type="dxa"/>
            <w:vMerge w:val="restart"/>
            <w:shd w:val="clear" w:color="auto" w:fill="auto"/>
          </w:tcPr>
          <w:p w14:paraId="78F97BB9" w14:textId="3AA8FEF2" w:rsidR="00CC5335" w:rsidRPr="00190511" w:rsidRDefault="00CC5335" w:rsidP="005B18F0">
            <w:pPr>
              <w:spacing w:before="60"/>
              <w:rPr>
                <w:rFonts w:asciiTheme="minorHAnsi" w:eastAsia="Calibri" w:hAnsiTheme="minorHAnsi" w:cstheme="minorHAnsi"/>
                <w:sz w:val="14"/>
                <w:szCs w:val="14"/>
              </w:rPr>
            </w:pPr>
            <w:r w:rsidRPr="00190511">
              <w:rPr>
                <w:rFonts w:asciiTheme="minorHAnsi" w:eastAsia="Calibri" w:hAnsiTheme="minorHAnsi" w:cstheme="minorHAnsi"/>
                <w:sz w:val="14"/>
                <w:szCs w:val="14"/>
              </w:rPr>
              <w:t>The NAP process is in an early development stage and is not advancing. There is essentially no public awareness about the GoM adaptation concerns and aspirations.</w:t>
            </w:r>
          </w:p>
        </w:tc>
        <w:tc>
          <w:tcPr>
            <w:tcW w:w="1443" w:type="dxa"/>
            <w:vMerge w:val="restart"/>
            <w:shd w:val="clear" w:color="auto" w:fill="auto"/>
          </w:tcPr>
          <w:p w14:paraId="160C6112" w14:textId="4D5FF671" w:rsidR="00CC5335" w:rsidRPr="00190511" w:rsidRDefault="00CC5335" w:rsidP="005B18F0">
            <w:pPr>
              <w:rPr>
                <w:rFonts w:asciiTheme="minorHAnsi" w:eastAsia="Calibri" w:hAnsiTheme="minorHAnsi" w:cstheme="minorHAnsi"/>
                <w:color w:val="000000" w:themeColor="text1"/>
                <w:sz w:val="14"/>
                <w:szCs w:val="14"/>
              </w:rPr>
            </w:pPr>
            <w:r w:rsidRPr="00190511">
              <w:rPr>
                <w:rFonts w:asciiTheme="minorHAnsi" w:eastAsia="Calibri" w:hAnsiTheme="minorHAnsi" w:cstheme="minorHAnsi"/>
                <w:color w:val="000000" w:themeColor="text1"/>
                <w:sz w:val="14"/>
                <w:szCs w:val="14"/>
              </w:rPr>
              <w:t xml:space="preserve">A NAP process is established, functioning and continuing to evolve with a first NAP document guiding initial measures and the public informed </w:t>
            </w:r>
            <w:r w:rsidRPr="00190511">
              <w:rPr>
                <w:rFonts w:asciiTheme="minorHAnsi" w:eastAsia="Calibri" w:hAnsiTheme="minorHAnsi" w:cstheme="minorHAnsi"/>
                <w:color w:val="000000" w:themeColor="text1"/>
                <w:sz w:val="14"/>
                <w:szCs w:val="14"/>
              </w:rPr>
              <w:lastRenderedPageBreak/>
              <w:t>about the process and priorities.</w:t>
            </w:r>
          </w:p>
        </w:tc>
        <w:tc>
          <w:tcPr>
            <w:tcW w:w="7222" w:type="dxa"/>
            <w:shd w:val="clear" w:color="auto" w:fill="auto"/>
          </w:tcPr>
          <w:p w14:paraId="3F824699" w14:textId="77777777" w:rsidR="00CC5335" w:rsidRPr="00190511" w:rsidRDefault="00CC5335" w:rsidP="005B18F0">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lastRenderedPageBreak/>
              <w:t>Activity 2.2.1</w:t>
            </w:r>
          </w:p>
          <w:p w14:paraId="73F4A290" w14:textId="03DB3A85" w:rsidR="00CC5335" w:rsidRPr="00190511" w:rsidRDefault="00CC5335" w:rsidP="005B18F0">
            <w:pPr>
              <w:spacing w:before="60"/>
              <w:rPr>
                <w:rFonts w:asciiTheme="minorHAnsi" w:eastAsia="Calibri" w:hAnsiTheme="minorHAnsi" w:cstheme="minorHAnsi"/>
                <w:bCs/>
                <w:color w:val="000000" w:themeColor="text1"/>
                <w:sz w:val="14"/>
                <w:szCs w:val="14"/>
              </w:rPr>
            </w:pPr>
            <w:r w:rsidRPr="00190511">
              <w:rPr>
                <w:rFonts w:asciiTheme="minorHAnsi" w:eastAsia="Calibri" w:hAnsiTheme="minorHAnsi" w:cstheme="minorHAnsi"/>
                <w:bCs/>
                <w:color w:val="000000" w:themeColor="text1"/>
                <w:sz w:val="14"/>
                <w:szCs w:val="14"/>
              </w:rPr>
              <w:t>Informed by Activities 2.1.1, 2.1.2 and 2.1.3 this activity will establish a team of multidisciplinary national and international experts to formulate and draft a National Adaptation Plan. This first draft will include the identification of priority risks, specific adaptation actions to be taken, and identify entry points for mainstreaming gender into the NAP scope of activities. Feedback from stakeholders and public will be reviewed and analyzed to inform the final version of the NAP.</w:t>
            </w:r>
          </w:p>
        </w:tc>
        <w:tc>
          <w:tcPr>
            <w:tcW w:w="2642" w:type="dxa"/>
            <w:shd w:val="clear" w:color="auto" w:fill="auto"/>
          </w:tcPr>
          <w:p w14:paraId="63748F4F" w14:textId="77777777" w:rsidR="00CC5335" w:rsidRPr="00190511" w:rsidRDefault="00CC5335" w:rsidP="005B18F0">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t>Deliverable 2.2.1</w:t>
            </w:r>
          </w:p>
          <w:p w14:paraId="0B0D62E8" w14:textId="09AAA44B" w:rsidR="00CC5335" w:rsidRPr="00190511" w:rsidRDefault="00CC5335" w:rsidP="005B18F0">
            <w:pPr>
              <w:spacing w:before="60"/>
              <w:rPr>
                <w:rFonts w:asciiTheme="minorHAnsi" w:eastAsia="Calibri" w:hAnsiTheme="minorHAnsi" w:cstheme="minorHAnsi"/>
                <w:bCs/>
                <w:sz w:val="14"/>
                <w:szCs w:val="14"/>
              </w:rPr>
            </w:pPr>
            <w:r w:rsidRPr="00190511">
              <w:rPr>
                <w:rFonts w:asciiTheme="minorHAnsi" w:eastAsia="Calibri" w:hAnsiTheme="minorHAnsi" w:cstheme="minorHAnsi"/>
                <w:bCs/>
                <w:sz w:val="14"/>
                <w:szCs w:val="14"/>
              </w:rPr>
              <w:t>NAP team recruited and operating. A first draft of a NAP is circulated amongst relevant stakeholders and published online for feedback.</w:t>
            </w:r>
          </w:p>
        </w:tc>
      </w:tr>
      <w:tr w:rsidR="00CC5335" w:rsidRPr="00190511" w14:paraId="186FC4C6" w14:textId="77777777" w:rsidTr="00D904E9">
        <w:trPr>
          <w:trHeight w:val="567"/>
        </w:trPr>
        <w:tc>
          <w:tcPr>
            <w:tcW w:w="1615" w:type="dxa"/>
            <w:vMerge/>
            <w:shd w:val="clear" w:color="auto" w:fill="auto"/>
          </w:tcPr>
          <w:p w14:paraId="4FFA2277" w14:textId="77777777" w:rsidR="00CC5335" w:rsidRPr="00190511" w:rsidRDefault="00CC5335" w:rsidP="005B18F0">
            <w:pPr>
              <w:rPr>
                <w:rFonts w:asciiTheme="minorHAnsi" w:hAnsiTheme="minorHAnsi" w:cstheme="minorHAnsi"/>
                <w:b/>
                <w:sz w:val="14"/>
                <w:szCs w:val="14"/>
              </w:rPr>
            </w:pPr>
          </w:p>
        </w:tc>
        <w:tc>
          <w:tcPr>
            <w:tcW w:w="1478" w:type="dxa"/>
            <w:vMerge/>
            <w:shd w:val="clear" w:color="auto" w:fill="auto"/>
          </w:tcPr>
          <w:p w14:paraId="4A091EE0" w14:textId="77777777" w:rsidR="00CC5335" w:rsidRPr="00190511" w:rsidRDefault="00CC5335" w:rsidP="005B18F0">
            <w:pPr>
              <w:spacing w:before="60"/>
              <w:rPr>
                <w:rFonts w:asciiTheme="minorHAnsi" w:eastAsia="Calibri" w:hAnsiTheme="minorHAnsi" w:cstheme="minorHAnsi"/>
                <w:sz w:val="14"/>
                <w:szCs w:val="14"/>
              </w:rPr>
            </w:pPr>
          </w:p>
        </w:tc>
        <w:tc>
          <w:tcPr>
            <w:tcW w:w="1443" w:type="dxa"/>
            <w:vMerge/>
            <w:shd w:val="clear" w:color="auto" w:fill="auto"/>
          </w:tcPr>
          <w:p w14:paraId="5AF24393" w14:textId="77777777" w:rsidR="00CC5335" w:rsidRPr="00190511" w:rsidRDefault="00CC5335" w:rsidP="005B18F0">
            <w:pPr>
              <w:rPr>
                <w:rFonts w:asciiTheme="minorHAnsi" w:eastAsia="Calibri" w:hAnsiTheme="minorHAnsi" w:cstheme="minorHAnsi"/>
                <w:color w:val="000000" w:themeColor="text1"/>
                <w:sz w:val="14"/>
                <w:szCs w:val="14"/>
              </w:rPr>
            </w:pPr>
          </w:p>
        </w:tc>
        <w:tc>
          <w:tcPr>
            <w:tcW w:w="7222" w:type="dxa"/>
            <w:shd w:val="clear" w:color="auto" w:fill="auto"/>
          </w:tcPr>
          <w:p w14:paraId="6FC2325F" w14:textId="77777777" w:rsidR="00CC5335" w:rsidRPr="00190511" w:rsidRDefault="00CC5335" w:rsidP="005B18F0">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2.2.2</w:t>
            </w:r>
          </w:p>
          <w:p w14:paraId="1B175431" w14:textId="081369A4" w:rsidR="00CC5335" w:rsidRPr="00190511" w:rsidRDefault="00CC5335" w:rsidP="005B18F0">
            <w:pPr>
              <w:spacing w:before="60"/>
              <w:rPr>
                <w:rFonts w:asciiTheme="minorHAnsi" w:eastAsia="Calibri" w:hAnsiTheme="minorHAnsi" w:cstheme="minorHAnsi"/>
                <w:bCs/>
                <w:color w:val="000000" w:themeColor="text1"/>
                <w:sz w:val="14"/>
                <w:szCs w:val="14"/>
              </w:rPr>
            </w:pPr>
            <w:r w:rsidRPr="00190511">
              <w:rPr>
                <w:rFonts w:asciiTheme="minorHAnsi" w:eastAsia="Calibri" w:hAnsiTheme="minorHAnsi" w:cstheme="minorHAnsi"/>
                <w:bCs/>
                <w:color w:val="000000" w:themeColor="text1"/>
                <w:sz w:val="14"/>
                <w:szCs w:val="14"/>
              </w:rPr>
              <w:t xml:space="preserve">Develop a work-plan for implementation of the NAP process over a 3-year period. This workplan, developed according to the draft NAP (2.2.1), will identify the steps necessary for implementing mid- and long-term adaptation programmes. As part </w:t>
            </w:r>
            <w:r w:rsidRPr="00190511">
              <w:rPr>
                <w:rFonts w:asciiTheme="minorHAnsi" w:eastAsia="Calibri" w:hAnsiTheme="minorHAnsi" w:cstheme="minorHAnsi"/>
                <w:bCs/>
                <w:color w:val="000000" w:themeColor="text1"/>
                <w:sz w:val="14"/>
                <w:szCs w:val="14"/>
              </w:rPr>
              <w:lastRenderedPageBreak/>
              <w:t>of this activity, the NAP team will develop a process for reviewing the NAP and updating priority actions beyond a 3-year time horizon.</w:t>
            </w:r>
          </w:p>
        </w:tc>
        <w:tc>
          <w:tcPr>
            <w:tcW w:w="2642" w:type="dxa"/>
            <w:shd w:val="clear" w:color="auto" w:fill="auto"/>
          </w:tcPr>
          <w:p w14:paraId="23978FEA" w14:textId="77777777" w:rsidR="00CC5335" w:rsidRPr="00190511" w:rsidRDefault="00CC5335" w:rsidP="005B18F0">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lastRenderedPageBreak/>
              <w:t>Deliverable 2.2.2</w:t>
            </w:r>
          </w:p>
          <w:p w14:paraId="6905A3F4" w14:textId="0878C5A6" w:rsidR="00CC5335" w:rsidRPr="00190511" w:rsidRDefault="00CC5335" w:rsidP="005B18F0">
            <w:pPr>
              <w:spacing w:before="60"/>
              <w:rPr>
                <w:rFonts w:asciiTheme="minorHAnsi" w:eastAsia="Calibri" w:hAnsiTheme="minorHAnsi" w:cstheme="minorHAnsi"/>
                <w:bCs/>
                <w:sz w:val="14"/>
                <w:szCs w:val="14"/>
              </w:rPr>
            </w:pPr>
            <w:r w:rsidRPr="00190511">
              <w:rPr>
                <w:rFonts w:asciiTheme="minorHAnsi" w:eastAsia="Calibri" w:hAnsiTheme="minorHAnsi" w:cstheme="minorHAnsi"/>
                <w:bCs/>
                <w:sz w:val="14"/>
                <w:szCs w:val="14"/>
              </w:rPr>
              <w:t xml:space="preserve">A workplan for implementing the NAP process. This plan will be circulated </w:t>
            </w:r>
            <w:r w:rsidRPr="00190511">
              <w:rPr>
                <w:rFonts w:asciiTheme="minorHAnsi" w:eastAsia="Calibri" w:hAnsiTheme="minorHAnsi" w:cstheme="minorHAnsi"/>
                <w:bCs/>
                <w:sz w:val="14"/>
                <w:szCs w:val="14"/>
              </w:rPr>
              <w:lastRenderedPageBreak/>
              <w:t>amongst relevant stakeholders and published online.</w:t>
            </w:r>
          </w:p>
        </w:tc>
      </w:tr>
      <w:tr w:rsidR="00CC5335" w:rsidRPr="00190511" w14:paraId="31FEF76B" w14:textId="77777777" w:rsidTr="00CC5335">
        <w:trPr>
          <w:trHeight w:val="683"/>
        </w:trPr>
        <w:tc>
          <w:tcPr>
            <w:tcW w:w="1615" w:type="dxa"/>
            <w:vMerge/>
            <w:shd w:val="clear" w:color="auto" w:fill="auto"/>
          </w:tcPr>
          <w:p w14:paraId="166F908D" w14:textId="77777777" w:rsidR="00CC5335" w:rsidRPr="00190511" w:rsidRDefault="00CC5335" w:rsidP="005B18F0">
            <w:pPr>
              <w:rPr>
                <w:rFonts w:asciiTheme="minorHAnsi" w:hAnsiTheme="minorHAnsi" w:cstheme="minorHAnsi"/>
                <w:b/>
                <w:sz w:val="14"/>
                <w:szCs w:val="14"/>
              </w:rPr>
            </w:pPr>
          </w:p>
        </w:tc>
        <w:tc>
          <w:tcPr>
            <w:tcW w:w="1478" w:type="dxa"/>
            <w:vMerge/>
            <w:shd w:val="clear" w:color="auto" w:fill="auto"/>
          </w:tcPr>
          <w:p w14:paraId="5109290B" w14:textId="77777777" w:rsidR="00CC5335" w:rsidRPr="00190511" w:rsidRDefault="00CC5335" w:rsidP="005B18F0">
            <w:pPr>
              <w:spacing w:before="60"/>
              <w:rPr>
                <w:rFonts w:asciiTheme="minorHAnsi" w:eastAsia="Calibri" w:hAnsiTheme="minorHAnsi" w:cstheme="minorHAnsi"/>
                <w:sz w:val="14"/>
                <w:szCs w:val="14"/>
              </w:rPr>
            </w:pPr>
          </w:p>
        </w:tc>
        <w:tc>
          <w:tcPr>
            <w:tcW w:w="1443" w:type="dxa"/>
            <w:vMerge/>
            <w:shd w:val="clear" w:color="auto" w:fill="auto"/>
          </w:tcPr>
          <w:p w14:paraId="67787CB3" w14:textId="77777777" w:rsidR="00CC5335" w:rsidRPr="00190511" w:rsidRDefault="00CC5335" w:rsidP="005B18F0">
            <w:pPr>
              <w:rPr>
                <w:rFonts w:asciiTheme="minorHAnsi" w:eastAsia="Calibri" w:hAnsiTheme="minorHAnsi" w:cstheme="minorHAnsi"/>
                <w:color w:val="000000" w:themeColor="text1"/>
                <w:sz w:val="14"/>
                <w:szCs w:val="14"/>
              </w:rPr>
            </w:pPr>
          </w:p>
        </w:tc>
        <w:tc>
          <w:tcPr>
            <w:tcW w:w="7222" w:type="dxa"/>
            <w:shd w:val="clear" w:color="auto" w:fill="auto"/>
          </w:tcPr>
          <w:p w14:paraId="34D242AC" w14:textId="77777777" w:rsidR="00CC5335" w:rsidRPr="00190511" w:rsidRDefault="00CC5335" w:rsidP="005B18F0">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2.2.3</w:t>
            </w:r>
          </w:p>
          <w:p w14:paraId="1454BE30" w14:textId="01549887" w:rsidR="00CC5335" w:rsidRPr="00190511" w:rsidRDefault="00CC5335" w:rsidP="005B18F0">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Cs/>
                <w:color w:val="000000" w:themeColor="text1"/>
                <w:sz w:val="14"/>
                <w:szCs w:val="14"/>
              </w:rPr>
              <w:t>Establish a monitoring and evaluation framework for adaptation planning and its effectiveness. This monitoring and evaluation framework will include indicators and targets for monitoring and evaluation based on sex-disaggregated data</w:t>
            </w:r>
            <w:r w:rsidRPr="00190511">
              <w:rPr>
                <w:rFonts w:asciiTheme="minorHAnsi" w:eastAsia="Calibri" w:hAnsiTheme="minorHAnsi" w:cstheme="minorHAnsi"/>
                <w:b/>
                <w:color w:val="000000" w:themeColor="text1"/>
                <w:sz w:val="14"/>
                <w:szCs w:val="14"/>
              </w:rPr>
              <w:t>.</w:t>
            </w:r>
          </w:p>
        </w:tc>
        <w:tc>
          <w:tcPr>
            <w:tcW w:w="2642" w:type="dxa"/>
            <w:shd w:val="clear" w:color="auto" w:fill="auto"/>
          </w:tcPr>
          <w:p w14:paraId="0008F375" w14:textId="77777777" w:rsidR="00CC5335" w:rsidRPr="00190511" w:rsidRDefault="00CC5335" w:rsidP="005B18F0">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t>Deliverable 2.2.3</w:t>
            </w:r>
          </w:p>
          <w:p w14:paraId="12110524" w14:textId="727089B8" w:rsidR="00CC5335" w:rsidRPr="00190511" w:rsidRDefault="00CC5335" w:rsidP="005B18F0">
            <w:pPr>
              <w:spacing w:before="60"/>
              <w:rPr>
                <w:rFonts w:asciiTheme="minorHAnsi" w:eastAsia="Calibri" w:hAnsiTheme="minorHAnsi" w:cstheme="minorHAnsi"/>
                <w:bCs/>
                <w:sz w:val="14"/>
                <w:szCs w:val="14"/>
              </w:rPr>
            </w:pPr>
            <w:r w:rsidRPr="00190511">
              <w:rPr>
                <w:rFonts w:asciiTheme="minorHAnsi" w:eastAsia="Calibri" w:hAnsiTheme="minorHAnsi" w:cstheme="minorHAnsi"/>
                <w:bCs/>
                <w:sz w:val="14"/>
                <w:szCs w:val="14"/>
              </w:rPr>
              <w:t>A M&amp;E framework document for implementing activities of the NAP process produced. This framework will be utilized in the NAP process.</w:t>
            </w:r>
          </w:p>
        </w:tc>
      </w:tr>
      <w:tr w:rsidR="00CC5335" w:rsidRPr="00190511" w14:paraId="28D92319" w14:textId="77777777" w:rsidTr="00D904E9">
        <w:trPr>
          <w:trHeight w:val="287"/>
        </w:trPr>
        <w:tc>
          <w:tcPr>
            <w:tcW w:w="1615" w:type="dxa"/>
            <w:vMerge/>
            <w:shd w:val="clear" w:color="auto" w:fill="auto"/>
          </w:tcPr>
          <w:p w14:paraId="35621201" w14:textId="77777777" w:rsidR="00CC5335" w:rsidRPr="00190511" w:rsidRDefault="00CC5335" w:rsidP="00D904E9">
            <w:pPr>
              <w:jc w:val="left"/>
              <w:rPr>
                <w:rFonts w:asciiTheme="minorHAnsi" w:hAnsiTheme="minorHAnsi" w:cstheme="minorHAnsi"/>
                <w:b/>
                <w:sz w:val="14"/>
                <w:szCs w:val="14"/>
              </w:rPr>
            </w:pPr>
          </w:p>
        </w:tc>
        <w:tc>
          <w:tcPr>
            <w:tcW w:w="1478" w:type="dxa"/>
            <w:vMerge/>
            <w:shd w:val="clear" w:color="auto" w:fill="auto"/>
          </w:tcPr>
          <w:p w14:paraId="0E598316" w14:textId="77777777" w:rsidR="00CC5335" w:rsidRPr="00190511" w:rsidRDefault="00CC5335" w:rsidP="00D904E9">
            <w:pPr>
              <w:spacing w:before="60"/>
              <w:rPr>
                <w:rFonts w:asciiTheme="minorHAnsi" w:eastAsia="Calibri" w:hAnsiTheme="minorHAnsi" w:cstheme="minorHAnsi"/>
                <w:sz w:val="14"/>
                <w:szCs w:val="14"/>
              </w:rPr>
            </w:pPr>
          </w:p>
        </w:tc>
        <w:tc>
          <w:tcPr>
            <w:tcW w:w="1443" w:type="dxa"/>
            <w:vMerge/>
            <w:shd w:val="clear" w:color="auto" w:fill="auto"/>
          </w:tcPr>
          <w:p w14:paraId="1B06AADA" w14:textId="77777777" w:rsidR="00CC5335" w:rsidRPr="00190511" w:rsidRDefault="00CC5335" w:rsidP="00D904E9">
            <w:pPr>
              <w:jc w:val="left"/>
              <w:rPr>
                <w:rFonts w:asciiTheme="minorHAnsi" w:eastAsia="Calibri" w:hAnsiTheme="minorHAnsi" w:cstheme="minorHAnsi"/>
                <w:color w:val="000000" w:themeColor="text1"/>
                <w:sz w:val="14"/>
                <w:szCs w:val="14"/>
              </w:rPr>
            </w:pPr>
          </w:p>
        </w:tc>
        <w:tc>
          <w:tcPr>
            <w:tcW w:w="7222" w:type="dxa"/>
            <w:shd w:val="clear" w:color="auto" w:fill="auto"/>
          </w:tcPr>
          <w:p w14:paraId="0DC5EC31" w14:textId="77777777" w:rsidR="00CC5335" w:rsidRPr="00190511" w:rsidRDefault="00CC5335" w:rsidP="005B18F0">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2.2.4</w:t>
            </w:r>
          </w:p>
          <w:p w14:paraId="69D52816" w14:textId="7D02DC7A" w:rsidR="00CC5335" w:rsidRPr="00190511" w:rsidRDefault="00CC5335" w:rsidP="005B18F0">
            <w:pPr>
              <w:spacing w:before="60"/>
              <w:rPr>
                <w:rFonts w:asciiTheme="minorHAnsi" w:eastAsia="Calibri" w:hAnsiTheme="minorHAnsi" w:cstheme="minorHAnsi"/>
                <w:bCs/>
                <w:color w:val="000000" w:themeColor="text1"/>
                <w:sz w:val="14"/>
                <w:szCs w:val="14"/>
              </w:rPr>
            </w:pPr>
            <w:r w:rsidRPr="00190511">
              <w:rPr>
                <w:rFonts w:asciiTheme="minorHAnsi" w:eastAsia="Calibri" w:hAnsiTheme="minorHAnsi" w:cstheme="minorHAnsi"/>
                <w:bCs/>
                <w:color w:val="000000" w:themeColor="text1"/>
                <w:sz w:val="14"/>
                <w:szCs w:val="14"/>
              </w:rPr>
              <w:t xml:space="preserve">Develop a Gender Action Plan to ensure gender is explicitly featured in the design and implementation of the NAP. Following the Gender Action Plan will be the development of a Communications Plan to ensure that stakeholders are aware of the NAP process, plan and associated actions.  </w:t>
            </w:r>
          </w:p>
        </w:tc>
        <w:tc>
          <w:tcPr>
            <w:tcW w:w="2642" w:type="dxa"/>
            <w:shd w:val="clear" w:color="auto" w:fill="auto"/>
          </w:tcPr>
          <w:p w14:paraId="2869AF2E" w14:textId="77777777" w:rsidR="00CC5335" w:rsidRPr="00190511" w:rsidRDefault="00CC5335" w:rsidP="005B18F0">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t>Deliverables 2.2.4</w:t>
            </w:r>
          </w:p>
          <w:p w14:paraId="79724E40" w14:textId="77777777" w:rsidR="00CC5335" w:rsidRPr="00190511" w:rsidRDefault="00CC5335" w:rsidP="005B18F0">
            <w:pPr>
              <w:spacing w:before="60"/>
              <w:rPr>
                <w:rFonts w:asciiTheme="minorHAnsi" w:eastAsia="Calibri" w:hAnsiTheme="minorHAnsi" w:cstheme="minorHAnsi"/>
                <w:bCs/>
                <w:sz w:val="14"/>
                <w:szCs w:val="14"/>
              </w:rPr>
            </w:pPr>
            <w:r w:rsidRPr="00190511">
              <w:rPr>
                <w:rFonts w:asciiTheme="minorHAnsi" w:eastAsia="Calibri" w:hAnsiTheme="minorHAnsi" w:cstheme="minorHAnsi"/>
                <w:bCs/>
                <w:sz w:val="14"/>
                <w:szCs w:val="14"/>
              </w:rPr>
              <w:t>A Gender Action Plan. A Communications Plan.</w:t>
            </w:r>
          </w:p>
          <w:p w14:paraId="316FCB5B" w14:textId="3130E596" w:rsidR="00CC5335" w:rsidRPr="00190511" w:rsidRDefault="00CC5335" w:rsidP="005B18F0">
            <w:pPr>
              <w:spacing w:before="60"/>
              <w:rPr>
                <w:rFonts w:asciiTheme="minorHAnsi" w:eastAsia="Calibri" w:hAnsiTheme="minorHAnsi" w:cstheme="minorHAnsi"/>
                <w:b/>
                <w:sz w:val="14"/>
                <w:szCs w:val="14"/>
              </w:rPr>
            </w:pPr>
            <w:r w:rsidRPr="00190511">
              <w:rPr>
                <w:rFonts w:asciiTheme="minorHAnsi" w:eastAsia="Calibri" w:hAnsiTheme="minorHAnsi" w:cstheme="minorHAnsi"/>
                <w:bCs/>
                <w:sz w:val="14"/>
                <w:szCs w:val="14"/>
              </w:rPr>
              <w:t>Both plans will be circulated to relevant stakeholders and published online and will be part of the NAP process.</w:t>
            </w:r>
          </w:p>
        </w:tc>
      </w:tr>
      <w:tr w:rsidR="00CC5335" w:rsidRPr="00190511" w14:paraId="64C2D204" w14:textId="77777777" w:rsidTr="00D904E9">
        <w:trPr>
          <w:trHeight w:val="287"/>
        </w:trPr>
        <w:tc>
          <w:tcPr>
            <w:tcW w:w="1615" w:type="dxa"/>
            <w:vMerge/>
            <w:shd w:val="clear" w:color="auto" w:fill="auto"/>
          </w:tcPr>
          <w:p w14:paraId="5CDD1D05" w14:textId="77777777" w:rsidR="00CC5335" w:rsidRPr="00190511" w:rsidRDefault="00CC5335" w:rsidP="00D904E9">
            <w:pPr>
              <w:jc w:val="left"/>
              <w:rPr>
                <w:rFonts w:asciiTheme="minorHAnsi" w:hAnsiTheme="minorHAnsi" w:cstheme="minorHAnsi"/>
                <w:b/>
                <w:sz w:val="14"/>
                <w:szCs w:val="14"/>
              </w:rPr>
            </w:pPr>
          </w:p>
        </w:tc>
        <w:tc>
          <w:tcPr>
            <w:tcW w:w="1478" w:type="dxa"/>
            <w:vMerge/>
            <w:shd w:val="clear" w:color="auto" w:fill="auto"/>
          </w:tcPr>
          <w:p w14:paraId="29AF2548" w14:textId="77777777" w:rsidR="00CC5335" w:rsidRPr="00190511" w:rsidRDefault="00CC5335" w:rsidP="00D904E9">
            <w:pPr>
              <w:spacing w:before="60"/>
              <w:rPr>
                <w:rFonts w:asciiTheme="minorHAnsi" w:eastAsia="Calibri" w:hAnsiTheme="minorHAnsi" w:cstheme="minorHAnsi"/>
                <w:sz w:val="14"/>
                <w:szCs w:val="14"/>
              </w:rPr>
            </w:pPr>
          </w:p>
        </w:tc>
        <w:tc>
          <w:tcPr>
            <w:tcW w:w="1443" w:type="dxa"/>
            <w:vMerge/>
            <w:shd w:val="clear" w:color="auto" w:fill="auto"/>
          </w:tcPr>
          <w:p w14:paraId="3F360B2E" w14:textId="77777777" w:rsidR="00CC5335" w:rsidRPr="00190511" w:rsidRDefault="00CC5335" w:rsidP="00D904E9">
            <w:pPr>
              <w:jc w:val="left"/>
              <w:rPr>
                <w:rFonts w:asciiTheme="minorHAnsi" w:eastAsia="Calibri" w:hAnsiTheme="minorHAnsi" w:cstheme="minorHAnsi"/>
                <w:color w:val="000000" w:themeColor="text1"/>
                <w:sz w:val="14"/>
                <w:szCs w:val="14"/>
              </w:rPr>
            </w:pPr>
          </w:p>
        </w:tc>
        <w:tc>
          <w:tcPr>
            <w:tcW w:w="7222" w:type="dxa"/>
            <w:shd w:val="clear" w:color="auto" w:fill="auto"/>
          </w:tcPr>
          <w:p w14:paraId="18A7D111" w14:textId="77777777" w:rsidR="00CC5335" w:rsidRPr="00190511" w:rsidRDefault="00CC5335" w:rsidP="005B18F0">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2.2.5</w:t>
            </w:r>
          </w:p>
          <w:p w14:paraId="62987A28" w14:textId="710983AA" w:rsidR="00CC5335" w:rsidRPr="00190511" w:rsidRDefault="00CC5335" w:rsidP="005B18F0">
            <w:pPr>
              <w:spacing w:before="60"/>
              <w:rPr>
                <w:rFonts w:asciiTheme="minorHAnsi" w:eastAsia="Calibri" w:hAnsiTheme="minorHAnsi" w:cstheme="minorHAnsi"/>
                <w:bCs/>
                <w:color w:val="000000" w:themeColor="text1"/>
                <w:sz w:val="14"/>
                <w:szCs w:val="14"/>
              </w:rPr>
            </w:pPr>
            <w:r w:rsidRPr="00190511">
              <w:rPr>
                <w:rFonts w:asciiTheme="minorHAnsi" w:eastAsia="Calibri" w:hAnsiTheme="minorHAnsi" w:cstheme="minorHAnsi"/>
                <w:bCs/>
                <w:color w:val="000000" w:themeColor="text1"/>
                <w:sz w:val="14"/>
                <w:szCs w:val="14"/>
              </w:rPr>
              <w:t xml:space="preserve">Coordinate a public and expert review process of the NAP. Public and expert consultations are critical to ensuring that the NAP represents Montenegro’s needs and reflects stakeholder’s concerns. This activity will facilitate a NAP public and peer review processes. The NAP will be posted online including various social media platforms for review by experts and the public. Feedback from this process will be taken into consideration, and as appropriate, incorporated into the final iteration of the NAP document.  </w:t>
            </w:r>
          </w:p>
          <w:p w14:paraId="1757BD41" w14:textId="0E9349FE" w:rsidR="00CC5335" w:rsidRPr="00190511" w:rsidRDefault="00CC5335" w:rsidP="005B18F0">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Cs/>
                <w:color w:val="000000" w:themeColor="text1"/>
                <w:sz w:val="14"/>
                <w:szCs w:val="14"/>
              </w:rPr>
              <w:t>Finalize the NAP document based on the peer review and public comments. Deliver a final draft to the Working Group on Mitigation and Adaptation to Climate Change for their review, then present to the Ministry of Sustainable Development and Tourism for endorsement.</w:t>
            </w:r>
          </w:p>
        </w:tc>
        <w:tc>
          <w:tcPr>
            <w:tcW w:w="2642" w:type="dxa"/>
            <w:shd w:val="clear" w:color="auto" w:fill="auto"/>
          </w:tcPr>
          <w:p w14:paraId="62183A91" w14:textId="77777777" w:rsidR="00CC5335" w:rsidRPr="00190511" w:rsidRDefault="00CC5335" w:rsidP="005B18F0">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t>Deliverable 2.2.5</w:t>
            </w:r>
          </w:p>
          <w:p w14:paraId="4BE3A98C" w14:textId="150D0C9E" w:rsidR="00CC5335" w:rsidRPr="00190511" w:rsidRDefault="00CC5335" w:rsidP="005B18F0">
            <w:pPr>
              <w:spacing w:before="60"/>
              <w:rPr>
                <w:rFonts w:asciiTheme="minorHAnsi" w:eastAsia="Calibri" w:hAnsiTheme="minorHAnsi" w:cstheme="minorHAnsi"/>
                <w:bCs/>
                <w:sz w:val="14"/>
                <w:szCs w:val="14"/>
              </w:rPr>
            </w:pPr>
            <w:r w:rsidRPr="00190511">
              <w:rPr>
                <w:rFonts w:asciiTheme="minorHAnsi" w:eastAsia="Calibri" w:hAnsiTheme="minorHAnsi" w:cstheme="minorHAnsi"/>
                <w:bCs/>
                <w:sz w:val="14"/>
                <w:szCs w:val="14"/>
              </w:rPr>
              <w:t>A public and peer review of the NAP is conducted, feedback is consolidated and shared in a document.</w:t>
            </w:r>
          </w:p>
          <w:p w14:paraId="1C041C6A" w14:textId="77EC4A08" w:rsidR="00CC5335" w:rsidRPr="00190511" w:rsidRDefault="00CC5335" w:rsidP="005B18F0">
            <w:pPr>
              <w:spacing w:before="60"/>
              <w:rPr>
                <w:rFonts w:asciiTheme="minorHAnsi" w:eastAsia="Calibri" w:hAnsiTheme="minorHAnsi" w:cstheme="minorHAnsi"/>
                <w:b/>
                <w:sz w:val="14"/>
                <w:szCs w:val="14"/>
              </w:rPr>
            </w:pPr>
            <w:r w:rsidRPr="00190511">
              <w:rPr>
                <w:rFonts w:asciiTheme="minorHAnsi" w:eastAsia="Calibri" w:hAnsiTheme="minorHAnsi" w:cstheme="minorHAnsi"/>
                <w:bCs/>
                <w:sz w:val="14"/>
                <w:szCs w:val="14"/>
              </w:rPr>
              <w:t>A government-endorsed NAP document is produced, circulated among relevant stakeholders and published online.</w:t>
            </w:r>
          </w:p>
        </w:tc>
      </w:tr>
      <w:tr w:rsidR="00CC5335" w:rsidRPr="00190511" w14:paraId="1C764756" w14:textId="77777777" w:rsidTr="00D904E9">
        <w:trPr>
          <w:trHeight w:val="287"/>
        </w:trPr>
        <w:tc>
          <w:tcPr>
            <w:tcW w:w="1615" w:type="dxa"/>
            <w:vMerge/>
            <w:shd w:val="clear" w:color="auto" w:fill="auto"/>
          </w:tcPr>
          <w:p w14:paraId="141E5121" w14:textId="77777777" w:rsidR="00CC5335" w:rsidRPr="00190511" w:rsidRDefault="00CC5335" w:rsidP="00D904E9">
            <w:pPr>
              <w:jc w:val="left"/>
              <w:rPr>
                <w:rFonts w:asciiTheme="minorHAnsi" w:hAnsiTheme="minorHAnsi" w:cstheme="minorHAnsi"/>
                <w:b/>
                <w:sz w:val="14"/>
                <w:szCs w:val="14"/>
              </w:rPr>
            </w:pPr>
          </w:p>
        </w:tc>
        <w:tc>
          <w:tcPr>
            <w:tcW w:w="1478" w:type="dxa"/>
            <w:vMerge/>
            <w:shd w:val="clear" w:color="auto" w:fill="auto"/>
          </w:tcPr>
          <w:p w14:paraId="6A1B1A7B" w14:textId="77777777" w:rsidR="00CC5335" w:rsidRPr="00190511" w:rsidRDefault="00CC5335" w:rsidP="00D904E9">
            <w:pPr>
              <w:spacing w:before="60"/>
              <w:rPr>
                <w:rFonts w:asciiTheme="minorHAnsi" w:eastAsia="Calibri" w:hAnsiTheme="minorHAnsi" w:cstheme="minorHAnsi"/>
                <w:sz w:val="14"/>
                <w:szCs w:val="14"/>
              </w:rPr>
            </w:pPr>
          </w:p>
        </w:tc>
        <w:tc>
          <w:tcPr>
            <w:tcW w:w="1443" w:type="dxa"/>
            <w:vMerge/>
            <w:shd w:val="clear" w:color="auto" w:fill="auto"/>
          </w:tcPr>
          <w:p w14:paraId="2CD3C311" w14:textId="77777777" w:rsidR="00CC5335" w:rsidRPr="00190511" w:rsidRDefault="00CC5335" w:rsidP="00D904E9">
            <w:pPr>
              <w:jc w:val="left"/>
              <w:rPr>
                <w:rFonts w:asciiTheme="minorHAnsi" w:eastAsia="Calibri" w:hAnsiTheme="minorHAnsi" w:cstheme="minorHAnsi"/>
                <w:color w:val="000000" w:themeColor="text1"/>
                <w:sz w:val="14"/>
                <w:szCs w:val="14"/>
              </w:rPr>
            </w:pPr>
          </w:p>
        </w:tc>
        <w:tc>
          <w:tcPr>
            <w:tcW w:w="7222" w:type="dxa"/>
            <w:shd w:val="clear" w:color="auto" w:fill="auto"/>
          </w:tcPr>
          <w:p w14:paraId="38830A3F" w14:textId="77777777" w:rsidR="00CC5335" w:rsidRPr="00190511" w:rsidRDefault="00CC5335" w:rsidP="005B18F0">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2.2.6</w:t>
            </w:r>
          </w:p>
          <w:p w14:paraId="52EF299C" w14:textId="162CEA2E" w:rsidR="00CC5335" w:rsidRPr="00190511" w:rsidRDefault="00CC5335" w:rsidP="005B18F0">
            <w:pPr>
              <w:spacing w:before="60"/>
              <w:rPr>
                <w:rFonts w:asciiTheme="minorHAnsi" w:eastAsia="Calibri" w:hAnsiTheme="minorHAnsi" w:cstheme="minorHAnsi"/>
                <w:bCs/>
                <w:color w:val="000000" w:themeColor="text1"/>
                <w:sz w:val="14"/>
                <w:szCs w:val="14"/>
              </w:rPr>
            </w:pPr>
            <w:r w:rsidRPr="00190511">
              <w:rPr>
                <w:rFonts w:asciiTheme="minorHAnsi" w:eastAsia="Calibri" w:hAnsiTheme="minorHAnsi" w:cstheme="minorHAnsi"/>
                <w:bCs/>
                <w:color w:val="000000" w:themeColor="text1"/>
                <w:sz w:val="14"/>
                <w:szCs w:val="14"/>
              </w:rPr>
              <w:t>A public awareness communications campaign to communicate Montenegro’s medium- to long-term adaptation priorities will be conducted to provide stakeholders a view of the governments priorities for investments in adaptation and the related/supportive policy and regulatory frameworks.</w:t>
            </w:r>
          </w:p>
        </w:tc>
        <w:tc>
          <w:tcPr>
            <w:tcW w:w="2642" w:type="dxa"/>
            <w:shd w:val="clear" w:color="auto" w:fill="auto"/>
          </w:tcPr>
          <w:p w14:paraId="4AE263C0" w14:textId="77777777" w:rsidR="00CC5335" w:rsidRPr="00190511" w:rsidRDefault="00CC5335" w:rsidP="005B18F0">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t>Deliverable 2.2.6</w:t>
            </w:r>
          </w:p>
          <w:p w14:paraId="3C1C159F" w14:textId="6A198B7F" w:rsidR="00CC5335" w:rsidRPr="00190511" w:rsidRDefault="00CC5335" w:rsidP="005B18F0">
            <w:pPr>
              <w:spacing w:before="60"/>
              <w:rPr>
                <w:rFonts w:asciiTheme="minorHAnsi" w:eastAsia="Calibri" w:hAnsiTheme="minorHAnsi" w:cstheme="minorHAnsi"/>
                <w:bCs/>
                <w:sz w:val="14"/>
                <w:szCs w:val="14"/>
              </w:rPr>
            </w:pPr>
            <w:r w:rsidRPr="00190511">
              <w:rPr>
                <w:rFonts w:asciiTheme="minorHAnsi" w:eastAsia="Calibri" w:hAnsiTheme="minorHAnsi" w:cstheme="minorHAnsi"/>
                <w:bCs/>
                <w:sz w:val="14"/>
                <w:szCs w:val="14"/>
              </w:rPr>
              <w:t>A public awareness campaign executed with digital and print material.</w:t>
            </w:r>
          </w:p>
        </w:tc>
      </w:tr>
      <w:tr w:rsidR="00CC5335" w:rsidRPr="00190511" w14:paraId="36ED8243" w14:textId="77777777" w:rsidTr="00AC03BD">
        <w:trPr>
          <w:trHeight w:val="287"/>
        </w:trPr>
        <w:tc>
          <w:tcPr>
            <w:tcW w:w="14400" w:type="dxa"/>
            <w:gridSpan w:val="5"/>
            <w:shd w:val="clear" w:color="auto" w:fill="auto"/>
          </w:tcPr>
          <w:p w14:paraId="111A3EF2" w14:textId="2B3F7641" w:rsidR="00CC5335" w:rsidRPr="00190511" w:rsidRDefault="00CC5335" w:rsidP="00D904E9">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t>Outcome 3: An adaptation finance mobilization strategy developed.</w:t>
            </w:r>
          </w:p>
        </w:tc>
      </w:tr>
      <w:tr w:rsidR="00CC5335" w:rsidRPr="00190511" w14:paraId="1362910E" w14:textId="77777777" w:rsidTr="00652ABB">
        <w:trPr>
          <w:trHeight w:val="1346"/>
        </w:trPr>
        <w:tc>
          <w:tcPr>
            <w:tcW w:w="1615" w:type="dxa"/>
            <w:vMerge w:val="restart"/>
          </w:tcPr>
          <w:p w14:paraId="018E6A9E" w14:textId="77777777" w:rsidR="00CC5335" w:rsidRPr="00190511" w:rsidRDefault="00CC5335" w:rsidP="00652ABB">
            <w:pPr>
              <w:spacing w:before="60" w:after="0"/>
              <w:rPr>
                <w:rFonts w:asciiTheme="minorHAnsi" w:hAnsiTheme="minorHAnsi" w:cstheme="minorHAnsi"/>
                <w:b/>
                <w:sz w:val="14"/>
                <w:szCs w:val="14"/>
              </w:rPr>
            </w:pPr>
            <w:r w:rsidRPr="00190511">
              <w:rPr>
                <w:rFonts w:asciiTheme="minorHAnsi" w:hAnsiTheme="minorHAnsi" w:cstheme="minorHAnsi"/>
                <w:b/>
                <w:sz w:val="14"/>
                <w:szCs w:val="14"/>
              </w:rPr>
              <w:t>Sub-Outcome 3.1</w:t>
            </w:r>
          </w:p>
          <w:p w14:paraId="2466FA95" w14:textId="4F9CD829" w:rsidR="00CC5335" w:rsidRPr="00190511" w:rsidRDefault="00CC5335" w:rsidP="00652ABB">
            <w:pPr>
              <w:spacing w:after="0"/>
              <w:jc w:val="left"/>
              <w:rPr>
                <w:rFonts w:asciiTheme="minorHAnsi" w:hAnsiTheme="minorHAnsi" w:cstheme="minorHAnsi"/>
                <w:b/>
                <w:sz w:val="14"/>
                <w:szCs w:val="14"/>
              </w:rPr>
            </w:pPr>
            <w:r w:rsidRPr="00190511">
              <w:rPr>
                <w:rFonts w:asciiTheme="minorHAnsi" w:eastAsia="Calibri" w:hAnsiTheme="minorHAnsi" w:cstheme="minorHAnsi"/>
                <w:color w:val="000000"/>
                <w:sz w:val="14"/>
                <w:szCs w:val="14"/>
              </w:rPr>
              <w:t>Mechanisms for funding adaptation investments identified.</w:t>
            </w:r>
          </w:p>
        </w:tc>
        <w:tc>
          <w:tcPr>
            <w:tcW w:w="1478" w:type="dxa"/>
            <w:vMerge w:val="restart"/>
          </w:tcPr>
          <w:p w14:paraId="4F1D6F8A" w14:textId="77777777" w:rsidR="00CC5335" w:rsidRPr="00190511" w:rsidRDefault="00CC5335" w:rsidP="00652ABB">
            <w:pPr>
              <w:spacing w:before="60" w:after="0"/>
              <w:rPr>
                <w:rFonts w:asciiTheme="minorHAnsi" w:eastAsia="Calibri" w:hAnsiTheme="minorHAnsi" w:cstheme="minorHAnsi"/>
                <w:sz w:val="14"/>
                <w:szCs w:val="14"/>
              </w:rPr>
            </w:pPr>
            <w:r w:rsidRPr="00190511">
              <w:rPr>
                <w:rFonts w:asciiTheme="minorHAnsi" w:eastAsia="Calibri" w:hAnsiTheme="minorHAnsi" w:cstheme="minorHAnsi"/>
                <w:sz w:val="14"/>
                <w:szCs w:val="14"/>
              </w:rPr>
              <w:t xml:space="preserve">There is a lack of clarity on the costs of addressing the adaptation needs in the four priority sectors. </w:t>
            </w:r>
          </w:p>
          <w:p w14:paraId="374CF3D9" w14:textId="77777777" w:rsidR="00CC5335" w:rsidRPr="00190511" w:rsidRDefault="00CC5335" w:rsidP="00652ABB">
            <w:pPr>
              <w:spacing w:before="60" w:after="0"/>
              <w:rPr>
                <w:rFonts w:asciiTheme="minorHAnsi" w:eastAsia="Calibri" w:hAnsiTheme="minorHAnsi" w:cstheme="minorHAnsi"/>
                <w:sz w:val="14"/>
                <w:szCs w:val="14"/>
              </w:rPr>
            </w:pPr>
          </w:p>
          <w:p w14:paraId="1E33A932" w14:textId="77777777" w:rsidR="00CC5335" w:rsidRPr="00190511" w:rsidRDefault="00CC5335" w:rsidP="00652ABB">
            <w:pPr>
              <w:spacing w:after="0"/>
              <w:rPr>
                <w:rFonts w:asciiTheme="minorHAnsi" w:eastAsia="Calibri" w:hAnsiTheme="minorHAnsi" w:cstheme="minorHAnsi"/>
                <w:sz w:val="14"/>
                <w:szCs w:val="14"/>
              </w:rPr>
            </w:pPr>
            <w:r w:rsidRPr="00190511">
              <w:rPr>
                <w:rFonts w:asciiTheme="minorHAnsi" w:eastAsia="Calibri" w:hAnsiTheme="minorHAnsi" w:cstheme="minorHAnsi"/>
                <w:sz w:val="14"/>
                <w:szCs w:val="14"/>
              </w:rPr>
              <w:t>Additionally, there is a lack of understanding of the financing options available for adaptation including within GoM budgets but also international sources.</w:t>
            </w:r>
          </w:p>
          <w:p w14:paraId="1DA7EA04" w14:textId="77777777" w:rsidR="00CC5335" w:rsidRPr="00190511" w:rsidRDefault="00CC5335" w:rsidP="00652ABB">
            <w:pPr>
              <w:spacing w:before="60" w:after="0"/>
              <w:rPr>
                <w:rFonts w:asciiTheme="minorHAnsi" w:eastAsia="Calibri" w:hAnsiTheme="minorHAnsi" w:cstheme="minorHAnsi"/>
                <w:sz w:val="14"/>
                <w:szCs w:val="14"/>
              </w:rPr>
            </w:pPr>
          </w:p>
        </w:tc>
        <w:tc>
          <w:tcPr>
            <w:tcW w:w="1443" w:type="dxa"/>
            <w:vMerge w:val="restart"/>
          </w:tcPr>
          <w:p w14:paraId="3EEEA314" w14:textId="77777777" w:rsidR="00CC5335" w:rsidRPr="00190511" w:rsidRDefault="00CC5335" w:rsidP="00652ABB">
            <w:pPr>
              <w:spacing w:before="60" w:after="0"/>
              <w:rPr>
                <w:rFonts w:asciiTheme="minorHAnsi" w:eastAsia="Calibri" w:hAnsiTheme="minorHAnsi" w:cstheme="minorHAnsi"/>
                <w:sz w:val="14"/>
                <w:szCs w:val="14"/>
              </w:rPr>
            </w:pPr>
            <w:r w:rsidRPr="00190511">
              <w:rPr>
                <w:rFonts w:asciiTheme="minorHAnsi" w:eastAsia="Calibri" w:hAnsiTheme="minorHAnsi" w:cstheme="minorHAnsi"/>
                <w:sz w:val="14"/>
                <w:szCs w:val="14"/>
              </w:rPr>
              <w:t>GoM will have a good estimate of the required budget to execute multi-sector adaptation investments over the mid-to-long-term.</w:t>
            </w:r>
          </w:p>
          <w:p w14:paraId="63F30DC8" w14:textId="77777777" w:rsidR="00CC5335" w:rsidRPr="00190511" w:rsidRDefault="00CC5335" w:rsidP="00652ABB">
            <w:pPr>
              <w:spacing w:after="0"/>
              <w:rPr>
                <w:rFonts w:asciiTheme="minorHAnsi" w:eastAsia="Calibri" w:hAnsiTheme="minorHAnsi" w:cstheme="minorHAnsi"/>
                <w:sz w:val="14"/>
                <w:szCs w:val="14"/>
              </w:rPr>
            </w:pPr>
          </w:p>
          <w:p w14:paraId="4DC964A8" w14:textId="7E64917C" w:rsidR="00CC5335" w:rsidRPr="00190511" w:rsidRDefault="00CC5335" w:rsidP="00652ABB">
            <w:pPr>
              <w:spacing w:after="0"/>
              <w:jc w:val="left"/>
              <w:rPr>
                <w:rFonts w:asciiTheme="minorHAnsi" w:eastAsia="Calibri" w:hAnsiTheme="minorHAnsi" w:cstheme="minorHAnsi"/>
                <w:color w:val="000000" w:themeColor="text1"/>
                <w:sz w:val="14"/>
                <w:szCs w:val="14"/>
              </w:rPr>
            </w:pPr>
            <w:r w:rsidRPr="00190511">
              <w:rPr>
                <w:rFonts w:asciiTheme="minorHAnsi" w:eastAsia="Calibri" w:hAnsiTheme="minorHAnsi" w:cstheme="minorHAnsi"/>
                <w:sz w:val="14"/>
                <w:szCs w:val="14"/>
              </w:rPr>
              <w:t>GoM will have an in-depth understanding of the financial resources available from international/external sources</w:t>
            </w:r>
          </w:p>
        </w:tc>
        <w:tc>
          <w:tcPr>
            <w:tcW w:w="7222" w:type="dxa"/>
          </w:tcPr>
          <w:p w14:paraId="570E259B" w14:textId="77777777" w:rsidR="00CC5335" w:rsidRPr="00190511" w:rsidRDefault="00CC5335" w:rsidP="00652ABB">
            <w:pPr>
              <w:spacing w:before="60" w:after="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3.1.1</w:t>
            </w:r>
          </w:p>
          <w:p w14:paraId="42276CA1" w14:textId="54C58AEB" w:rsidR="00CC5335" w:rsidRPr="00190511" w:rsidRDefault="00CC5335" w:rsidP="00652ABB">
            <w:pPr>
              <w:spacing w:before="60" w:after="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color w:val="000000" w:themeColor="text1"/>
                <w:sz w:val="14"/>
                <w:szCs w:val="14"/>
              </w:rPr>
              <w:t>Conduct a preliminary cost-benefit analysis for prioritized CCA investment options. This activity will determine an estimated high-level budget for the sectoral adaptation goals that were developed in activity 2.1.2 to create a general understanding of the total estimated budget needed. Included in this activity will be an examination of alternative cost options, cost-benefit analysis and exploration of public-private partnerships. This activity will inform the development of the NAP in activity 2.2.1.</w:t>
            </w:r>
          </w:p>
        </w:tc>
        <w:tc>
          <w:tcPr>
            <w:tcW w:w="2642" w:type="dxa"/>
          </w:tcPr>
          <w:p w14:paraId="396F2A85" w14:textId="77777777" w:rsidR="00CC5335" w:rsidRPr="00190511" w:rsidRDefault="00CC5335" w:rsidP="00652ABB">
            <w:pPr>
              <w:spacing w:before="60" w:after="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Deliverable 3.1.1</w:t>
            </w:r>
          </w:p>
          <w:p w14:paraId="7D7F3008" w14:textId="1C5DC827" w:rsidR="00CC5335" w:rsidRPr="00190511" w:rsidRDefault="00CC5335" w:rsidP="00652ABB">
            <w:pPr>
              <w:spacing w:after="0"/>
              <w:rPr>
                <w:rFonts w:asciiTheme="minorHAnsi" w:eastAsia="Calibri" w:hAnsiTheme="minorHAnsi" w:cstheme="minorHAnsi"/>
                <w:color w:val="000000" w:themeColor="text1"/>
                <w:sz w:val="14"/>
                <w:szCs w:val="14"/>
              </w:rPr>
            </w:pPr>
            <w:r w:rsidRPr="00190511">
              <w:rPr>
                <w:rFonts w:asciiTheme="minorHAnsi" w:eastAsia="Calibri" w:hAnsiTheme="minorHAnsi" w:cstheme="minorHAnsi"/>
                <w:color w:val="000000" w:themeColor="text1"/>
                <w:sz w:val="14"/>
                <w:szCs w:val="14"/>
              </w:rPr>
              <w:t>A report detailing the preliminary costs of each of the prioritized adaptation investments. Report circulated with relevant stakeholders and published online. Report will inform prioritization and NAP</w:t>
            </w:r>
          </w:p>
        </w:tc>
      </w:tr>
      <w:tr w:rsidR="00CC5335" w:rsidRPr="00190511" w14:paraId="4F6E7505" w14:textId="77777777" w:rsidTr="00CC5335">
        <w:trPr>
          <w:trHeight w:val="1800"/>
        </w:trPr>
        <w:tc>
          <w:tcPr>
            <w:tcW w:w="1615" w:type="dxa"/>
            <w:vMerge/>
          </w:tcPr>
          <w:p w14:paraId="1D20960E" w14:textId="77777777" w:rsidR="00CC5335" w:rsidRPr="00190511" w:rsidRDefault="00CC5335" w:rsidP="00652ABB">
            <w:pPr>
              <w:spacing w:before="60" w:after="0"/>
              <w:rPr>
                <w:rFonts w:asciiTheme="minorHAnsi" w:hAnsiTheme="minorHAnsi" w:cstheme="minorHAnsi"/>
                <w:b/>
                <w:color w:val="1F4E79" w:themeColor="accent5" w:themeShade="80"/>
                <w:sz w:val="14"/>
                <w:szCs w:val="14"/>
              </w:rPr>
            </w:pPr>
          </w:p>
        </w:tc>
        <w:tc>
          <w:tcPr>
            <w:tcW w:w="1478" w:type="dxa"/>
            <w:vMerge/>
          </w:tcPr>
          <w:p w14:paraId="06295EA5" w14:textId="77777777" w:rsidR="00CC5335" w:rsidRPr="00190511" w:rsidRDefault="00CC5335" w:rsidP="00652ABB">
            <w:pPr>
              <w:spacing w:before="60" w:after="0"/>
              <w:rPr>
                <w:rFonts w:asciiTheme="minorHAnsi" w:eastAsia="Calibri" w:hAnsiTheme="minorHAnsi" w:cstheme="minorHAnsi"/>
                <w:sz w:val="14"/>
                <w:szCs w:val="14"/>
              </w:rPr>
            </w:pPr>
          </w:p>
        </w:tc>
        <w:tc>
          <w:tcPr>
            <w:tcW w:w="1443" w:type="dxa"/>
            <w:vMerge/>
          </w:tcPr>
          <w:p w14:paraId="7C20A552" w14:textId="77777777" w:rsidR="00CC5335" w:rsidRPr="00190511" w:rsidRDefault="00CC5335" w:rsidP="00652ABB">
            <w:pPr>
              <w:spacing w:before="60" w:after="0"/>
              <w:rPr>
                <w:rFonts w:asciiTheme="minorHAnsi" w:eastAsia="Calibri" w:hAnsiTheme="minorHAnsi" w:cstheme="minorHAnsi"/>
                <w:sz w:val="14"/>
                <w:szCs w:val="14"/>
              </w:rPr>
            </w:pPr>
          </w:p>
        </w:tc>
        <w:tc>
          <w:tcPr>
            <w:tcW w:w="7222" w:type="dxa"/>
          </w:tcPr>
          <w:p w14:paraId="67AA9A7E" w14:textId="77777777" w:rsidR="00CC5335" w:rsidRPr="00190511" w:rsidRDefault="00CC5335" w:rsidP="00652ABB">
            <w:pPr>
              <w:spacing w:before="60" w:after="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3.1.2</w:t>
            </w:r>
          </w:p>
          <w:p w14:paraId="0B7342A3" w14:textId="16F5C96A" w:rsidR="00CC5335" w:rsidRPr="00190511" w:rsidRDefault="00CC5335" w:rsidP="00652ABB">
            <w:pPr>
              <w:spacing w:before="60" w:after="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color w:val="000000" w:themeColor="text1"/>
                <w:sz w:val="14"/>
                <w:szCs w:val="14"/>
              </w:rPr>
              <w:t>Develop a financing strategy that maps to the prioritized adaptation goals and that identifies and considers the barriers that prevent private sector stakeholders from engaging in low-emission and climate-resilient development. This activity will identify sources of environmental finance including domestic budgets, bilateral and multilateral partners, and the private sector. This activity will inform and support the securing finance for adaptation planning</w:t>
            </w:r>
          </w:p>
        </w:tc>
        <w:tc>
          <w:tcPr>
            <w:tcW w:w="2642" w:type="dxa"/>
          </w:tcPr>
          <w:p w14:paraId="6E3CA1B9" w14:textId="77777777" w:rsidR="00CC5335" w:rsidRPr="00190511" w:rsidRDefault="00CC5335" w:rsidP="00652ABB">
            <w:pPr>
              <w:spacing w:before="60" w:after="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Deliverable 3.1.2</w:t>
            </w:r>
          </w:p>
          <w:p w14:paraId="5FD026D4" w14:textId="27153B95" w:rsidR="00CC5335" w:rsidRPr="00190511" w:rsidRDefault="00CC5335" w:rsidP="00652ABB">
            <w:pPr>
              <w:spacing w:before="60" w:after="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color w:val="000000" w:themeColor="text1"/>
                <w:sz w:val="14"/>
                <w:szCs w:val="14"/>
              </w:rPr>
              <w:t>A financing strategy document that presents suitable and best options for financing each of the prioritized adaptation goals and identifies and considers barriers to investment by the private sector. Report circulated with relevant stakeholders and published online. Report will inform prioritization and NAP.</w:t>
            </w:r>
          </w:p>
        </w:tc>
      </w:tr>
      <w:tr w:rsidR="00CC5335" w:rsidRPr="00190511" w14:paraId="48A2E204" w14:textId="77777777" w:rsidTr="00652ABB">
        <w:trPr>
          <w:trHeight w:val="399"/>
        </w:trPr>
        <w:tc>
          <w:tcPr>
            <w:tcW w:w="1615" w:type="dxa"/>
          </w:tcPr>
          <w:p w14:paraId="5CD81390" w14:textId="77777777" w:rsidR="00CC5335" w:rsidRPr="00190511" w:rsidRDefault="00CC5335" w:rsidP="00CC5335">
            <w:pPr>
              <w:spacing w:before="60"/>
              <w:rPr>
                <w:rFonts w:asciiTheme="minorHAnsi" w:hAnsiTheme="minorHAnsi" w:cstheme="minorHAnsi"/>
                <w:b/>
                <w:color w:val="1F4E79" w:themeColor="accent5" w:themeShade="80"/>
                <w:sz w:val="14"/>
                <w:szCs w:val="14"/>
              </w:rPr>
            </w:pPr>
          </w:p>
        </w:tc>
        <w:tc>
          <w:tcPr>
            <w:tcW w:w="1478" w:type="dxa"/>
          </w:tcPr>
          <w:p w14:paraId="68735573" w14:textId="77777777" w:rsidR="00CC5335" w:rsidRPr="00190511" w:rsidRDefault="00CC5335" w:rsidP="00CC5335">
            <w:pPr>
              <w:spacing w:before="60"/>
              <w:rPr>
                <w:rFonts w:asciiTheme="minorHAnsi" w:eastAsia="Calibri" w:hAnsiTheme="minorHAnsi" w:cstheme="minorHAnsi"/>
                <w:sz w:val="14"/>
                <w:szCs w:val="14"/>
              </w:rPr>
            </w:pPr>
          </w:p>
        </w:tc>
        <w:tc>
          <w:tcPr>
            <w:tcW w:w="1443" w:type="dxa"/>
          </w:tcPr>
          <w:p w14:paraId="2BA20A53" w14:textId="77777777" w:rsidR="00CC5335" w:rsidRPr="00190511" w:rsidRDefault="00CC5335" w:rsidP="00CC5335">
            <w:pPr>
              <w:spacing w:before="60"/>
              <w:rPr>
                <w:rFonts w:asciiTheme="minorHAnsi" w:eastAsia="Calibri" w:hAnsiTheme="minorHAnsi" w:cstheme="minorHAnsi"/>
                <w:sz w:val="14"/>
                <w:szCs w:val="14"/>
              </w:rPr>
            </w:pPr>
          </w:p>
        </w:tc>
        <w:tc>
          <w:tcPr>
            <w:tcW w:w="7222" w:type="dxa"/>
          </w:tcPr>
          <w:p w14:paraId="3CBE69DC" w14:textId="77777777" w:rsidR="00CC5335" w:rsidRPr="00190511" w:rsidRDefault="00CC5335" w:rsidP="00CC5335">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3.1.3</w:t>
            </w:r>
          </w:p>
          <w:p w14:paraId="0272DB10" w14:textId="6FEFE9A5" w:rsidR="00CC5335" w:rsidRPr="00190511" w:rsidRDefault="00CC5335" w:rsidP="00CC5335">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color w:val="000000" w:themeColor="text1"/>
                <w:sz w:val="14"/>
                <w:szCs w:val="14"/>
              </w:rPr>
              <w:t xml:space="preserve">Informed by Activities 2.1.1, 2.1.2, 2.1.3 and 2.2.1, four Concept Notes will be developed that address the prioritized risks and respond to the identified adaptation options of each sector. These Concept Notes will be evaluated by the Directorate of Climate Change and the NDA with the support of development partners to determine if they merit being submitted to </w:t>
            </w:r>
            <w:r w:rsidRPr="00190511">
              <w:rPr>
                <w:rFonts w:asciiTheme="minorHAnsi" w:eastAsia="Calibri" w:hAnsiTheme="minorHAnsi" w:cstheme="minorHAnsi"/>
                <w:color w:val="000000" w:themeColor="text1"/>
                <w:sz w:val="14"/>
                <w:szCs w:val="14"/>
              </w:rPr>
              <w:lastRenderedPageBreak/>
              <w:t>external donors for consideration and full proposal development. Representatives of the private sector will be consulted in the development of these Concept Notes.</w:t>
            </w:r>
          </w:p>
        </w:tc>
        <w:tc>
          <w:tcPr>
            <w:tcW w:w="2642" w:type="dxa"/>
          </w:tcPr>
          <w:p w14:paraId="61E35F24" w14:textId="77777777" w:rsidR="00CC5335" w:rsidRPr="00190511" w:rsidRDefault="00CC5335" w:rsidP="00CC5335">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lastRenderedPageBreak/>
              <w:t>Deliverable 3.1.3</w:t>
            </w:r>
          </w:p>
          <w:p w14:paraId="0B4A9E2D" w14:textId="6AC5E030" w:rsidR="00CC5335" w:rsidRPr="00190511" w:rsidRDefault="00CC5335" w:rsidP="00CC5335">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sz w:val="14"/>
                <w:szCs w:val="14"/>
              </w:rPr>
              <w:t>Four Concept Notes, one for each sector, that address the highest prioritized adaptation measure for each sector.</w:t>
            </w:r>
          </w:p>
        </w:tc>
      </w:tr>
      <w:tr w:rsidR="00CC5335" w:rsidRPr="00190511" w14:paraId="77A05D21" w14:textId="77777777" w:rsidTr="00CC5335">
        <w:trPr>
          <w:trHeight w:val="966"/>
        </w:trPr>
        <w:tc>
          <w:tcPr>
            <w:tcW w:w="1615" w:type="dxa"/>
            <w:vMerge w:val="restart"/>
          </w:tcPr>
          <w:p w14:paraId="17C5A092" w14:textId="77777777" w:rsidR="00CC5335" w:rsidRPr="00190511" w:rsidRDefault="00CC5335" w:rsidP="00CC5335">
            <w:pPr>
              <w:spacing w:before="60"/>
              <w:rPr>
                <w:rFonts w:asciiTheme="minorHAnsi" w:hAnsiTheme="minorHAnsi" w:cstheme="minorHAnsi"/>
                <w:b/>
                <w:sz w:val="14"/>
                <w:szCs w:val="14"/>
              </w:rPr>
            </w:pPr>
            <w:r w:rsidRPr="00190511">
              <w:rPr>
                <w:rFonts w:asciiTheme="minorHAnsi" w:hAnsiTheme="minorHAnsi" w:cstheme="minorHAnsi"/>
                <w:b/>
                <w:sz w:val="14"/>
                <w:szCs w:val="14"/>
              </w:rPr>
              <w:t>Sub-Outcome 3.2</w:t>
            </w:r>
          </w:p>
          <w:p w14:paraId="39FD05E7" w14:textId="13ADB438" w:rsidR="00CC5335" w:rsidRPr="00190511" w:rsidRDefault="00CC5335" w:rsidP="00CC5335">
            <w:pPr>
              <w:jc w:val="left"/>
              <w:rPr>
                <w:rFonts w:asciiTheme="minorHAnsi" w:hAnsiTheme="minorHAnsi" w:cstheme="minorHAnsi"/>
                <w:b/>
                <w:sz w:val="14"/>
                <w:szCs w:val="14"/>
              </w:rPr>
            </w:pPr>
            <w:r w:rsidRPr="00190511">
              <w:rPr>
                <w:rFonts w:asciiTheme="minorHAnsi" w:eastAsia="Calibri" w:hAnsiTheme="minorHAnsi" w:cstheme="minorHAnsi"/>
                <w:color w:val="000000"/>
                <w:sz w:val="14"/>
                <w:szCs w:val="14"/>
              </w:rPr>
              <w:t>Private sector engagement in adaptation strengthened.</w:t>
            </w:r>
          </w:p>
        </w:tc>
        <w:tc>
          <w:tcPr>
            <w:tcW w:w="1478" w:type="dxa"/>
            <w:vMerge w:val="restart"/>
          </w:tcPr>
          <w:p w14:paraId="3AD841DD" w14:textId="09E77E25" w:rsidR="00CC5335" w:rsidRPr="00190511" w:rsidRDefault="00CC5335" w:rsidP="00CC5335">
            <w:pPr>
              <w:spacing w:before="60"/>
              <w:rPr>
                <w:rFonts w:asciiTheme="minorHAnsi" w:eastAsia="Calibri" w:hAnsiTheme="minorHAnsi" w:cstheme="minorHAnsi"/>
                <w:sz w:val="14"/>
                <w:szCs w:val="14"/>
              </w:rPr>
            </w:pPr>
            <w:r w:rsidRPr="00190511">
              <w:rPr>
                <w:rFonts w:asciiTheme="minorHAnsi" w:eastAsia="Calibri" w:hAnsiTheme="minorHAnsi" w:cstheme="minorHAnsi"/>
                <w:sz w:val="14"/>
                <w:szCs w:val="14"/>
              </w:rPr>
              <w:t>The private sector is not engaged in investing in adaptation projects and activities. They lack knowledge of the risks and costs to their businesses/sectors as well as the options and opportunities that adaptation presents.</w:t>
            </w:r>
          </w:p>
        </w:tc>
        <w:tc>
          <w:tcPr>
            <w:tcW w:w="1443" w:type="dxa"/>
            <w:vMerge w:val="restart"/>
          </w:tcPr>
          <w:p w14:paraId="1563980D" w14:textId="10DF14F4" w:rsidR="00CC5335" w:rsidRPr="00190511" w:rsidRDefault="00CC5335" w:rsidP="00CC5335">
            <w:pPr>
              <w:jc w:val="left"/>
              <w:rPr>
                <w:rFonts w:asciiTheme="minorHAnsi" w:eastAsia="Calibri" w:hAnsiTheme="minorHAnsi" w:cstheme="minorHAnsi"/>
                <w:color w:val="000000" w:themeColor="text1"/>
                <w:sz w:val="14"/>
                <w:szCs w:val="14"/>
              </w:rPr>
            </w:pPr>
            <w:r w:rsidRPr="00190511">
              <w:rPr>
                <w:rFonts w:asciiTheme="minorHAnsi" w:eastAsia="Calibri" w:hAnsiTheme="minorHAnsi" w:cstheme="minorHAnsi"/>
                <w:sz w:val="14"/>
                <w:szCs w:val="14"/>
              </w:rPr>
              <w:t>The private sector is informed about the challenges and impacts of climate change on their businesses and sectors, as well as the opportunities of investing in adaptation activities.</w:t>
            </w:r>
          </w:p>
        </w:tc>
        <w:tc>
          <w:tcPr>
            <w:tcW w:w="7222" w:type="dxa"/>
          </w:tcPr>
          <w:p w14:paraId="66A540C3" w14:textId="77777777" w:rsidR="00CC5335" w:rsidRPr="00190511" w:rsidRDefault="00CC5335" w:rsidP="00CC5335">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3.2.1</w:t>
            </w:r>
          </w:p>
          <w:p w14:paraId="28CCD941" w14:textId="6CB27272" w:rsidR="00CC5335" w:rsidRPr="00190511" w:rsidRDefault="00CC5335" w:rsidP="00CC5335">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color w:val="000000" w:themeColor="text1"/>
                <w:sz w:val="14"/>
                <w:szCs w:val="14"/>
              </w:rPr>
              <w:t xml:space="preserve">Informed by Activities 3.1.1 and 3.1.2, define a sustainable finance sector investment strategy and roadmap to increase the private sector’s interest and engagement in adaptation. Part of the strategy will include identifying and presenting costs resulting from a lack of resilience, investment themes and areas that are of the most interest to private investors, exploring business models, and packaging and promoting these opportunities. </w:t>
            </w:r>
          </w:p>
        </w:tc>
        <w:tc>
          <w:tcPr>
            <w:tcW w:w="2642" w:type="dxa"/>
          </w:tcPr>
          <w:p w14:paraId="14DD780D" w14:textId="77777777" w:rsidR="00CC5335" w:rsidRPr="00190511" w:rsidRDefault="00CC5335" w:rsidP="00CC5335">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t>Deliverable 3.2.1</w:t>
            </w:r>
          </w:p>
          <w:p w14:paraId="55B764BC" w14:textId="0F534F49" w:rsidR="00CC5335" w:rsidRPr="00190511" w:rsidRDefault="00CC5335" w:rsidP="00CC5335">
            <w:pPr>
              <w:spacing w:before="60"/>
              <w:rPr>
                <w:rFonts w:asciiTheme="minorHAnsi" w:eastAsia="Calibri" w:hAnsiTheme="minorHAnsi" w:cstheme="minorHAnsi"/>
                <w:b/>
                <w:sz w:val="14"/>
                <w:szCs w:val="14"/>
              </w:rPr>
            </w:pPr>
            <w:r w:rsidRPr="00190511">
              <w:rPr>
                <w:rFonts w:asciiTheme="minorHAnsi" w:eastAsia="Calibri" w:hAnsiTheme="minorHAnsi" w:cstheme="minorHAnsi"/>
                <w:sz w:val="14"/>
                <w:szCs w:val="14"/>
              </w:rPr>
              <w:t>A strategy and roadmap report for engaging the private sector, including the identification of barriers and drivers to private investments in adaptation.</w:t>
            </w:r>
          </w:p>
        </w:tc>
      </w:tr>
      <w:tr w:rsidR="00CC5335" w:rsidRPr="00190511" w14:paraId="7708D60E" w14:textId="77777777" w:rsidTr="00CC5335">
        <w:trPr>
          <w:trHeight w:val="1335"/>
        </w:trPr>
        <w:tc>
          <w:tcPr>
            <w:tcW w:w="1615" w:type="dxa"/>
            <w:vMerge/>
          </w:tcPr>
          <w:p w14:paraId="6077AE71" w14:textId="77777777" w:rsidR="00CC5335" w:rsidRPr="00190511" w:rsidRDefault="00CC5335" w:rsidP="00CC5335">
            <w:pPr>
              <w:spacing w:before="60"/>
              <w:rPr>
                <w:rFonts w:asciiTheme="minorHAnsi" w:hAnsiTheme="minorHAnsi" w:cstheme="minorHAnsi"/>
                <w:b/>
                <w:color w:val="1F4E79" w:themeColor="accent5" w:themeShade="80"/>
                <w:sz w:val="14"/>
                <w:szCs w:val="14"/>
              </w:rPr>
            </w:pPr>
          </w:p>
        </w:tc>
        <w:tc>
          <w:tcPr>
            <w:tcW w:w="1478" w:type="dxa"/>
            <w:vMerge/>
          </w:tcPr>
          <w:p w14:paraId="6A6C070E" w14:textId="77777777" w:rsidR="00CC5335" w:rsidRPr="00190511" w:rsidRDefault="00CC5335" w:rsidP="00CC5335">
            <w:pPr>
              <w:spacing w:before="60"/>
              <w:rPr>
                <w:rFonts w:asciiTheme="minorHAnsi" w:eastAsia="Calibri" w:hAnsiTheme="minorHAnsi" w:cstheme="minorHAnsi"/>
                <w:sz w:val="14"/>
                <w:szCs w:val="14"/>
              </w:rPr>
            </w:pPr>
          </w:p>
        </w:tc>
        <w:tc>
          <w:tcPr>
            <w:tcW w:w="1443" w:type="dxa"/>
            <w:vMerge/>
          </w:tcPr>
          <w:p w14:paraId="4D579467" w14:textId="77777777" w:rsidR="00CC5335" w:rsidRPr="00190511" w:rsidRDefault="00CC5335" w:rsidP="00CC5335">
            <w:pPr>
              <w:jc w:val="left"/>
              <w:rPr>
                <w:rFonts w:asciiTheme="minorHAnsi" w:eastAsia="Calibri" w:hAnsiTheme="minorHAnsi" w:cstheme="minorHAnsi"/>
                <w:sz w:val="14"/>
                <w:szCs w:val="14"/>
              </w:rPr>
            </w:pPr>
          </w:p>
        </w:tc>
        <w:tc>
          <w:tcPr>
            <w:tcW w:w="7222" w:type="dxa"/>
          </w:tcPr>
          <w:p w14:paraId="25AF7820" w14:textId="77777777" w:rsidR="00CC5335" w:rsidRPr="00190511" w:rsidRDefault="00CC5335" w:rsidP="00CC5335">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b/>
                <w:color w:val="000000" w:themeColor="text1"/>
                <w:sz w:val="14"/>
                <w:szCs w:val="14"/>
              </w:rPr>
              <w:t>Activity 3.2.2</w:t>
            </w:r>
          </w:p>
          <w:p w14:paraId="33E517F9" w14:textId="57A03A64" w:rsidR="00CC5335" w:rsidRPr="00190511" w:rsidRDefault="00CC5335" w:rsidP="00CC5335">
            <w:pPr>
              <w:spacing w:before="60"/>
              <w:rPr>
                <w:rFonts w:asciiTheme="minorHAnsi" w:eastAsia="Calibri" w:hAnsiTheme="minorHAnsi" w:cstheme="minorHAnsi"/>
                <w:b/>
                <w:color w:val="000000" w:themeColor="text1"/>
                <w:sz w:val="14"/>
                <w:szCs w:val="14"/>
              </w:rPr>
            </w:pPr>
            <w:r w:rsidRPr="00190511">
              <w:rPr>
                <w:rFonts w:asciiTheme="minorHAnsi" w:eastAsia="Calibri" w:hAnsiTheme="minorHAnsi" w:cstheme="minorHAnsi"/>
                <w:color w:val="000000" w:themeColor="text1"/>
                <w:sz w:val="14"/>
                <w:szCs w:val="14"/>
              </w:rPr>
              <w:t>Informed by Activities 2.1.1, and 3.2.1, deliver workshops with private sector actors including representatives from major companies, industry associations, banks and academia, to explore and present strategies and opportunities for investing in adaptation projects as well as real or potential government incentive schemes aimed at encouraging investment. This activity will help develop and enhance the interest of the private sector to invest in adaptation projects or companies. Workshops will be conducted quarterly and commence in the third quarter of the first year of the project.</w:t>
            </w:r>
          </w:p>
        </w:tc>
        <w:tc>
          <w:tcPr>
            <w:tcW w:w="2642" w:type="dxa"/>
          </w:tcPr>
          <w:p w14:paraId="38ECF535" w14:textId="77777777" w:rsidR="00CC5335" w:rsidRPr="00190511" w:rsidRDefault="00CC5335" w:rsidP="00CC5335">
            <w:pPr>
              <w:spacing w:before="60"/>
              <w:rPr>
                <w:rFonts w:asciiTheme="minorHAnsi" w:eastAsia="Calibri" w:hAnsiTheme="minorHAnsi" w:cstheme="minorHAnsi"/>
                <w:b/>
                <w:sz w:val="14"/>
                <w:szCs w:val="14"/>
              </w:rPr>
            </w:pPr>
            <w:r w:rsidRPr="00190511">
              <w:rPr>
                <w:rFonts w:asciiTheme="minorHAnsi" w:eastAsia="Calibri" w:hAnsiTheme="minorHAnsi" w:cstheme="minorHAnsi"/>
                <w:b/>
                <w:sz w:val="14"/>
                <w:szCs w:val="14"/>
              </w:rPr>
              <w:t>Deliverable 3.2.2</w:t>
            </w:r>
          </w:p>
          <w:p w14:paraId="76D57C27" w14:textId="037E4319" w:rsidR="00CC5335" w:rsidRPr="00190511" w:rsidRDefault="00CC5335" w:rsidP="00CC5335">
            <w:pPr>
              <w:spacing w:before="60"/>
              <w:rPr>
                <w:rFonts w:asciiTheme="minorHAnsi" w:eastAsia="Calibri" w:hAnsiTheme="minorHAnsi" w:cstheme="minorHAnsi"/>
                <w:sz w:val="14"/>
                <w:szCs w:val="14"/>
              </w:rPr>
            </w:pPr>
            <w:r w:rsidRPr="00190511">
              <w:rPr>
                <w:rFonts w:asciiTheme="minorHAnsi" w:eastAsia="Calibri" w:hAnsiTheme="minorHAnsi" w:cstheme="minorHAnsi"/>
                <w:sz w:val="14"/>
                <w:szCs w:val="14"/>
              </w:rPr>
              <w:t>A report that presents the initial opportunities for engaging the finance sector in adaptation. The report will inform the delivery of eight workshops with private/finance sector actors to further explore the challenges and opportunities for businesses to invest in adaptation.</w:t>
            </w:r>
          </w:p>
        </w:tc>
      </w:tr>
    </w:tbl>
    <w:p w14:paraId="403AC3C4" w14:textId="77777777" w:rsidR="0053408E" w:rsidRPr="00190511" w:rsidRDefault="0053408E" w:rsidP="00C87177">
      <w:pPr>
        <w:sectPr w:rsidR="0053408E" w:rsidRPr="00190511" w:rsidSect="009F19D4">
          <w:pgSz w:w="15840" w:h="12240" w:orient="landscape" w:code="1"/>
          <w:pgMar w:top="720" w:right="720" w:bottom="720" w:left="720" w:header="720" w:footer="432" w:gutter="0"/>
          <w:cols w:space="708"/>
          <w:titlePg/>
          <w:docGrid w:linePitch="360"/>
        </w:sectPr>
      </w:pPr>
    </w:p>
    <w:p w14:paraId="297501E2" w14:textId="77777777" w:rsidR="0053408E" w:rsidRPr="00190511" w:rsidRDefault="0053408E" w:rsidP="003B2A79">
      <w:pPr>
        <w:pStyle w:val="Heading1"/>
        <w:spacing w:before="0" w:after="60"/>
        <w:rPr>
          <w:rFonts w:ascii="Calibri" w:hAnsi="Calibri"/>
          <w:szCs w:val="28"/>
        </w:rPr>
      </w:pPr>
      <w:bookmarkStart w:id="11" w:name="_Toc57649153"/>
      <w:bookmarkStart w:id="12" w:name="_Toc207800914"/>
      <w:bookmarkStart w:id="13" w:name="_Toc407785522"/>
      <w:bookmarkEnd w:id="9"/>
      <w:r w:rsidRPr="00190511">
        <w:rPr>
          <w:rFonts w:ascii="Calibri" w:hAnsi="Calibri"/>
          <w:szCs w:val="28"/>
        </w:rPr>
        <w:lastRenderedPageBreak/>
        <w:t>Monitoring and Evaluation (M&amp;E) Plan</w:t>
      </w:r>
      <w:bookmarkEnd w:id="11"/>
    </w:p>
    <w:p w14:paraId="08D6001D" w14:textId="514E7011" w:rsidR="009A20BA" w:rsidRPr="00190511" w:rsidRDefault="009A20BA" w:rsidP="00E336E5">
      <w:pPr>
        <w:spacing w:after="0"/>
        <w:jc w:val="left"/>
        <w:rPr>
          <w:rFonts w:cs="Calibri"/>
          <w:i/>
          <w:szCs w:val="20"/>
        </w:rPr>
      </w:pPr>
    </w:p>
    <w:p w14:paraId="327D54DD" w14:textId="08818857" w:rsidR="00C13FEB" w:rsidRPr="00190511" w:rsidRDefault="00C13FEB" w:rsidP="00C13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
          <w:szCs w:val="20"/>
        </w:rPr>
      </w:pPr>
    </w:p>
    <w:p w14:paraId="43581765" w14:textId="1C6A9E95" w:rsidR="008437A2" w:rsidRPr="00190511" w:rsidRDefault="00011477" w:rsidP="008437A2">
      <w:pPr>
        <w:spacing w:after="0"/>
        <w:jc w:val="left"/>
        <w:rPr>
          <w:rFonts w:cs="Calibri"/>
          <w:szCs w:val="20"/>
        </w:rPr>
      </w:pPr>
      <w:r w:rsidRPr="00011477">
        <w:rPr>
          <w:rFonts w:cs="Calibri"/>
          <w:szCs w:val="20"/>
        </w:rPr>
        <w:t xml:space="preserve">The project results as outlined in the project results framework will be monitored and reported bi-annually and evaluated periodically during project implementation to ensure the project effectively achieves these results.   </w:t>
      </w:r>
    </w:p>
    <w:p w14:paraId="6BC1DC3D" w14:textId="357CAC57" w:rsidR="00BC1B09" w:rsidRPr="00190511" w:rsidRDefault="0053408E" w:rsidP="008437A2">
      <w:pPr>
        <w:spacing w:after="0"/>
        <w:rPr>
          <w:rFonts w:cs="Calibri"/>
          <w:szCs w:val="20"/>
        </w:rPr>
      </w:pPr>
      <w:r w:rsidRPr="00190511">
        <w:rPr>
          <w:rFonts w:cs="Calibri"/>
          <w:szCs w:val="20"/>
        </w:rPr>
        <w:t>Project-level monitoring and evaluation will be undertaken in compliance with</w:t>
      </w:r>
      <w:r w:rsidR="004D2F82" w:rsidRPr="00190511">
        <w:rPr>
          <w:rFonts w:cs="Calibri"/>
          <w:szCs w:val="20"/>
        </w:rPr>
        <w:t xml:space="preserve"> </w:t>
      </w:r>
      <w:r w:rsidR="00C36EC7" w:rsidRPr="00190511">
        <w:rPr>
          <w:rFonts w:cs="Calibri"/>
          <w:szCs w:val="20"/>
        </w:rPr>
        <w:t xml:space="preserve">UNDP </w:t>
      </w:r>
      <w:r w:rsidR="004D2F82" w:rsidRPr="00190511">
        <w:rPr>
          <w:rFonts w:cs="Calibri"/>
          <w:szCs w:val="20"/>
        </w:rPr>
        <w:t>requirements as outlined in the</w:t>
      </w:r>
      <w:r w:rsidRPr="00190511">
        <w:rPr>
          <w:rFonts w:cs="Calibri"/>
          <w:szCs w:val="20"/>
        </w:rPr>
        <w:t xml:space="preserve"> </w:t>
      </w:r>
      <w:hyperlink r:id="rId18" w:history="1">
        <w:r w:rsidRPr="00190511">
          <w:rPr>
            <w:rStyle w:val="Hyperlink"/>
            <w:rFonts w:cs="Calibri"/>
            <w:szCs w:val="20"/>
          </w:rPr>
          <w:t>UNDP POPP</w:t>
        </w:r>
      </w:hyperlink>
      <w:r w:rsidR="004D2F82" w:rsidRPr="00190511">
        <w:rPr>
          <w:rStyle w:val="Hyperlink"/>
          <w:rFonts w:cs="Calibri"/>
          <w:szCs w:val="20"/>
        </w:rPr>
        <w:t xml:space="preserve"> </w:t>
      </w:r>
      <w:r w:rsidR="004D2F82" w:rsidRPr="00190511">
        <w:rPr>
          <w:rStyle w:val="Hyperlink"/>
          <w:rFonts w:cs="Calibri"/>
          <w:color w:val="auto"/>
          <w:szCs w:val="20"/>
          <w:u w:val="none"/>
        </w:rPr>
        <w:t xml:space="preserve">and </w:t>
      </w:r>
      <w:hyperlink r:id="rId19" w:history="1">
        <w:r w:rsidR="004D2F82" w:rsidRPr="00190511">
          <w:rPr>
            <w:rStyle w:val="Hyperlink"/>
            <w:rFonts w:cs="Calibri"/>
            <w:szCs w:val="20"/>
          </w:rPr>
          <w:t>UNDP Evaluation Policy</w:t>
        </w:r>
      </w:hyperlink>
      <w:r w:rsidR="008F7176" w:rsidRPr="00190511">
        <w:rPr>
          <w:rStyle w:val="Hyperlink"/>
          <w:rFonts w:cs="Calibri"/>
          <w:szCs w:val="20"/>
          <w:u w:val="none"/>
        </w:rPr>
        <w:t>.</w:t>
      </w:r>
      <w:r w:rsidR="00B344BE" w:rsidRPr="00190511">
        <w:rPr>
          <w:rStyle w:val="Hyperlink"/>
          <w:rFonts w:cs="Calibri"/>
          <w:szCs w:val="20"/>
          <w:u w:val="none"/>
        </w:rPr>
        <w:t xml:space="preserve"> </w:t>
      </w:r>
      <w:r w:rsidR="00B344BE" w:rsidRPr="00190511">
        <w:rPr>
          <w:rStyle w:val="Hyperlink"/>
          <w:rFonts w:cs="Calibri"/>
          <w:color w:val="auto"/>
          <w:szCs w:val="20"/>
          <w:u w:val="none"/>
        </w:rPr>
        <w:t>The UNDP Country Office is responsible for ensuring full compliance with all UNDP project monitoring, quality assurance, risk management, and evaluation requirements.</w:t>
      </w:r>
      <w:r w:rsidR="009836F7" w:rsidRPr="00190511">
        <w:rPr>
          <w:rStyle w:val="Hyperlink"/>
          <w:rFonts w:cs="Calibri"/>
          <w:color w:val="auto"/>
          <w:szCs w:val="20"/>
          <w:u w:val="none"/>
        </w:rPr>
        <w:t xml:space="preserve"> </w:t>
      </w:r>
      <w:r w:rsidR="00B83FE7" w:rsidRPr="00190511">
        <w:rPr>
          <w:rFonts w:cs="Calibri"/>
          <w:szCs w:val="20"/>
        </w:rPr>
        <w:t>A</w:t>
      </w:r>
      <w:r w:rsidR="00C36EC7" w:rsidRPr="00190511">
        <w:rPr>
          <w:rFonts w:cs="Calibri"/>
          <w:szCs w:val="20"/>
        </w:rPr>
        <w:t>dditional</w:t>
      </w:r>
      <w:r w:rsidR="004D2F82" w:rsidRPr="00190511">
        <w:rPr>
          <w:rFonts w:cs="Calibri"/>
          <w:szCs w:val="20"/>
        </w:rPr>
        <w:t xml:space="preserve"> M&amp;E requirements </w:t>
      </w:r>
      <w:r w:rsidR="00C36EC7" w:rsidRPr="00190511">
        <w:rPr>
          <w:rFonts w:cs="Calibri"/>
          <w:szCs w:val="20"/>
        </w:rPr>
        <w:t xml:space="preserve">will be undertaken in accordance with </w:t>
      </w:r>
      <w:r w:rsidRPr="00190511">
        <w:rPr>
          <w:rFonts w:cs="Calibri"/>
          <w:szCs w:val="20"/>
        </w:rPr>
        <w:t xml:space="preserve">the </w:t>
      </w:r>
      <w:r w:rsidR="005B4E82" w:rsidRPr="00190511">
        <w:rPr>
          <w:rStyle w:val="Hyperlink"/>
          <w:rFonts w:cs="Calibri"/>
        </w:rPr>
        <w:t>GCF</w:t>
      </w:r>
      <w:r w:rsidR="005B4E82" w:rsidRPr="00190511">
        <w:rPr>
          <w:rFonts w:cs="Calibri"/>
          <w:szCs w:val="20"/>
        </w:rPr>
        <w:t xml:space="preserve"> </w:t>
      </w:r>
      <w:hyperlink r:id="rId20" w:history="1">
        <w:r w:rsidR="005B4E82" w:rsidRPr="00190511">
          <w:rPr>
            <w:rStyle w:val="Hyperlink"/>
            <w:rFonts w:cs="Calibri"/>
            <w:szCs w:val="20"/>
          </w:rPr>
          <w:t>initial approach to monitoring and evaluation policy</w:t>
        </w:r>
      </w:hyperlink>
      <w:r w:rsidR="005B4E82" w:rsidRPr="00190511">
        <w:rPr>
          <w:rFonts w:cs="Calibri"/>
          <w:szCs w:val="20"/>
        </w:rPr>
        <w:t xml:space="preserve"> </w:t>
      </w:r>
      <w:r w:rsidR="004D2F82" w:rsidRPr="00190511">
        <w:rPr>
          <w:rStyle w:val="Hyperlink"/>
          <w:rFonts w:cs="Calibri"/>
        </w:rPr>
        <w:t xml:space="preserve">and </w:t>
      </w:r>
      <w:r w:rsidR="00B83FE7" w:rsidRPr="00190511">
        <w:rPr>
          <w:rStyle w:val="Hyperlink"/>
          <w:rFonts w:cs="Calibri"/>
        </w:rPr>
        <w:t xml:space="preserve">other </w:t>
      </w:r>
      <w:hyperlink r:id="rId21" w:history="1">
        <w:r w:rsidR="00B83FE7" w:rsidRPr="00190511">
          <w:rPr>
            <w:rStyle w:val="Hyperlink"/>
            <w:rFonts w:cs="Calibri"/>
            <w:szCs w:val="20"/>
          </w:rPr>
          <w:t xml:space="preserve">relevant </w:t>
        </w:r>
        <w:r w:rsidRPr="00190511">
          <w:rPr>
            <w:rStyle w:val="Hyperlink"/>
            <w:rFonts w:cs="Calibri"/>
            <w:szCs w:val="20"/>
          </w:rPr>
          <w:t>G</w:t>
        </w:r>
        <w:r w:rsidR="005B4E82" w:rsidRPr="00190511">
          <w:rPr>
            <w:rStyle w:val="Hyperlink"/>
            <w:rFonts w:cs="Calibri"/>
            <w:szCs w:val="20"/>
          </w:rPr>
          <w:t>CF</w:t>
        </w:r>
        <w:r w:rsidRPr="00190511">
          <w:rPr>
            <w:rStyle w:val="Hyperlink"/>
            <w:rFonts w:cs="Calibri"/>
            <w:szCs w:val="20"/>
          </w:rPr>
          <w:t xml:space="preserve"> </w:t>
        </w:r>
        <w:r w:rsidR="00B83FE7" w:rsidRPr="00190511">
          <w:rPr>
            <w:rStyle w:val="Hyperlink"/>
            <w:rFonts w:cs="Calibri"/>
            <w:szCs w:val="20"/>
          </w:rPr>
          <w:t>policies</w:t>
        </w:r>
      </w:hyperlink>
      <w:r w:rsidR="00941466" w:rsidRPr="00190511">
        <w:rPr>
          <w:rFonts w:cs="Calibri"/>
          <w:szCs w:val="20"/>
        </w:rPr>
        <w:t xml:space="preserve">. </w:t>
      </w:r>
    </w:p>
    <w:p w14:paraId="072AFA6A" w14:textId="64EC6C84" w:rsidR="00BC1B09" w:rsidRPr="00190511" w:rsidRDefault="00BC1B09" w:rsidP="008437A2">
      <w:pPr>
        <w:spacing w:after="0"/>
        <w:rPr>
          <w:rFonts w:cs="Calibri"/>
          <w:szCs w:val="20"/>
        </w:rPr>
      </w:pPr>
    </w:p>
    <w:p w14:paraId="16D55781" w14:textId="486EAEBE" w:rsidR="00243D31" w:rsidRDefault="00941466" w:rsidP="008437A2">
      <w:pPr>
        <w:spacing w:after="0"/>
        <w:rPr>
          <w:rFonts w:cs="Calibri"/>
          <w:szCs w:val="20"/>
        </w:rPr>
      </w:pPr>
      <w:r w:rsidRPr="00190511">
        <w:rPr>
          <w:rFonts w:cs="Calibri"/>
          <w:szCs w:val="20"/>
        </w:rPr>
        <w:t>In addition to the</w:t>
      </w:r>
      <w:r w:rsidR="00C36EC7" w:rsidRPr="00190511">
        <w:rPr>
          <w:rFonts w:cs="Calibri"/>
          <w:szCs w:val="20"/>
        </w:rPr>
        <w:t>se</w:t>
      </w:r>
      <w:r w:rsidRPr="00190511">
        <w:rPr>
          <w:rFonts w:cs="Calibri"/>
          <w:szCs w:val="20"/>
        </w:rPr>
        <w:t xml:space="preserve"> </w:t>
      </w:r>
      <w:r w:rsidR="00C36EC7" w:rsidRPr="00190511">
        <w:rPr>
          <w:rFonts w:cs="Calibri"/>
          <w:szCs w:val="20"/>
        </w:rPr>
        <w:t xml:space="preserve">mandatory </w:t>
      </w:r>
      <w:r w:rsidRPr="00190511">
        <w:rPr>
          <w:rFonts w:cs="Calibri"/>
          <w:szCs w:val="20"/>
        </w:rPr>
        <w:t xml:space="preserve">UNDP </w:t>
      </w:r>
      <w:r w:rsidR="00C36EC7" w:rsidRPr="00190511">
        <w:rPr>
          <w:rFonts w:cs="Calibri"/>
          <w:szCs w:val="20"/>
        </w:rPr>
        <w:t>and G</w:t>
      </w:r>
      <w:r w:rsidR="001B0A39" w:rsidRPr="00190511">
        <w:rPr>
          <w:rFonts w:cs="Calibri"/>
          <w:szCs w:val="20"/>
        </w:rPr>
        <w:t>C</w:t>
      </w:r>
      <w:r w:rsidR="00C36EC7" w:rsidRPr="00190511">
        <w:rPr>
          <w:rFonts w:cs="Calibri"/>
          <w:szCs w:val="20"/>
        </w:rPr>
        <w:t xml:space="preserve">F </w:t>
      </w:r>
      <w:r w:rsidRPr="00190511">
        <w:rPr>
          <w:rFonts w:cs="Calibri"/>
          <w:szCs w:val="20"/>
        </w:rPr>
        <w:t>M&amp;E requirements</w:t>
      </w:r>
      <w:r w:rsidR="00C36EC7" w:rsidRPr="00190511">
        <w:rPr>
          <w:rFonts w:cs="Calibri"/>
          <w:szCs w:val="20"/>
        </w:rPr>
        <w:t>, other</w:t>
      </w:r>
      <w:r w:rsidRPr="00190511">
        <w:rPr>
          <w:rFonts w:cs="Calibri"/>
          <w:szCs w:val="20"/>
        </w:rPr>
        <w:t xml:space="preserve"> </w:t>
      </w:r>
      <w:r w:rsidR="0053408E" w:rsidRPr="00190511">
        <w:rPr>
          <w:rFonts w:cs="Calibri"/>
          <w:szCs w:val="20"/>
        </w:rPr>
        <w:t xml:space="preserve">M&amp;E </w:t>
      </w:r>
      <w:r w:rsidRPr="00190511">
        <w:rPr>
          <w:rFonts w:cs="Calibri"/>
          <w:szCs w:val="20"/>
        </w:rPr>
        <w:t>a</w:t>
      </w:r>
      <w:r w:rsidR="0053408E" w:rsidRPr="00190511">
        <w:rPr>
          <w:rFonts w:cs="Calibri"/>
          <w:szCs w:val="20"/>
        </w:rPr>
        <w:t>ctivities deemed necessary to support project-level adaptive management</w:t>
      </w:r>
      <w:r w:rsidR="00BC1B09" w:rsidRPr="00190511">
        <w:rPr>
          <w:rFonts w:cs="Calibri"/>
          <w:szCs w:val="20"/>
        </w:rPr>
        <w:t xml:space="preserve"> will be </w:t>
      </w:r>
      <w:r w:rsidR="008071BF" w:rsidRPr="00190511">
        <w:rPr>
          <w:rFonts w:cs="Calibri"/>
          <w:szCs w:val="20"/>
        </w:rPr>
        <w:t>agreed</w:t>
      </w:r>
      <w:r w:rsidR="00BC1B09" w:rsidRPr="00190511">
        <w:rPr>
          <w:rFonts w:cs="Calibri"/>
          <w:szCs w:val="20"/>
        </w:rPr>
        <w:t xml:space="preserve"> during the</w:t>
      </w:r>
      <w:r w:rsidR="00E804FD" w:rsidRPr="00190511">
        <w:rPr>
          <w:rFonts w:cs="Calibri"/>
          <w:szCs w:val="20"/>
        </w:rPr>
        <w:t xml:space="preserve"> Project</w:t>
      </w:r>
      <w:r w:rsidR="00BC1B09" w:rsidRPr="00190511">
        <w:rPr>
          <w:rFonts w:cs="Calibri"/>
          <w:szCs w:val="20"/>
        </w:rPr>
        <w:t xml:space="preserve"> Inception Workshop and will be detailed in the Inception Report. </w:t>
      </w:r>
    </w:p>
    <w:p w14:paraId="5932803F" w14:textId="016EC6D5" w:rsidR="00011477" w:rsidRDefault="00011477" w:rsidP="008437A2">
      <w:pPr>
        <w:spacing w:after="0"/>
        <w:rPr>
          <w:rFonts w:cs="Calibri"/>
          <w:szCs w:val="20"/>
        </w:rPr>
      </w:pPr>
    </w:p>
    <w:p w14:paraId="11CE99F8" w14:textId="77777777" w:rsidR="00011477" w:rsidRPr="00190511" w:rsidRDefault="00011477" w:rsidP="008437A2">
      <w:pPr>
        <w:spacing w:after="0"/>
        <w:rPr>
          <w:rFonts w:cs="Calibri"/>
          <w:szCs w:val="20"/>
        </w:rPr>
      </w:pPr>
    </w:p>
    <w:p w14:paraId="6B0BD6D9" w14:textId="52B856C1" w:rsidR="00FA069F" w:rsidRPr="00190511" w:rsidRDefault="00FA069F" w:rsidP="001354E3">
      <w:pPr>
        <w:spacing w:after="0"/>
        <w:jc w:val="left"/>
        <w:rPr>
          <w:rFonts w:cs="Calibri"/>
          <w:szCs w:val="20"/>
        </w:rPr>
      </w:pPr>
    </w:p>
    <w:p w14:paraId="470FEB2B" w14:textId="41CBF63A" w:rsidR="00FA069F" w:rsidRPr="00190511" w:rsidRDefault="00FA069F" w:rsidP="00FA069F">
      <w:pPr>
        <w:rPr>
          <w:rFonts w:asciiTheme="minorHAnsi" w:hAnsiTheme="minorHAnsi" w:cs="Calibri"/>
          <w:b/>
          <w:bCs/>
        </w:rPr>
      </w:pPr>
      <w:r w:rsidRPr="00190511">
        <w:rPr>
          <w:rFonts w:asciiTheme="minorHAnsi" w:hAnsiTheme="minorHAnsi" w:cs="Calibri"/>
          <w:b/>
          <w:bCs/>
        </w:rPr>
        <w:t>M&amp;E oversight and monitoring responsibilities:</w:t>
      </w:r>
      <w:r w:rsidR="01ACD96D" w:rsidRPr="00190511">
        <w:rPr>
          <w:rFonts w:asciiTheme="minorHAnsi" w:hAnsiTheme="minorHAnsi" w:cs="Calibri"/>
          <w:b/>
          <w:bCs/>
        </w:rPr>
        <w:t xml:space="preserve"> </w:t>
      </w:r>
    </w:p>
    <w:p w14:paraId="1B1C44BE" w14:textId="54D79E19" w:rsidR="00FA069F" w:rsidRPr="00190511" w:rsidRDefault="00FA069F" w:rsidP="00FA069F">
      <w:pPr>
        <w:rPr>
          <w:rFonts w:asciiTheme="minorHAnsi" w:hAnsiTheme="minorHAnsi" w:cs="Calibri"/>
          <w:szCs w:val="20"/>
        </w:rPr>
      </w:pPr>
      <w:r w:rsidRPr="00190511">
        <w:rPr>
          <w:rFonts w:asciiTheme="minorHAnsi" w:hAnsiTheme="minorHAnsi" w:cs="Calibri"/>
          <w:szCs w:val="20"/>
          <w:u w:val="single"/>
        </w:rPr>
        <w:t>Project Manager:</w:t>
      </w:r>
      <w:r w:rsidRPr="00190511">
        <w:rPr>
          <w:rFonts w:asciiTheme="minorHAnsi" w:hAnsiTheme="minorHAnsi" w:cs="Calibri"/>
          <w:szCs w:val="20"/>
        </w:rPr>
        <w:t xml:space="preserve">  The Project Manager is responsible for day-to-day project management and regular monitoring of project results and risks, including social and environmental risks. The Project Manager will ensure that all project staff maintain a high level of transparency, responsibility and accountability in M&amp;E and reporting of project results. The Project Manager will inform the Project Board, the UNDP Country Office and the UNDP-</w:t>
      </w:r>
      <w:r w:rsidR="000E3F7F" w:rsidRPr="00190511">
        <w:rPr>
          <w:rFonts w:asciiTheme="minorHAnsi" w:hAnsiTheme="minorHAnsi" w:cs="Calibri"/>
          <w:szCs w:val="20"/>
        </w:rPr>
        <w:t xml:space="preserve">NCE </w:t>
      </w:r>
      <w:r w:rsidRPr="00190511">
        <w:rPr>
          <w:rFonts w:asciiTheme="minorHAnsi" w:hAnsiTheme="minorHAnsi" w:cs="Calibri"/>
          <w:szCs w:val="20"/>
        </w:rPr>
        <w:t xml:space="preserve">Regional Technical Advisor of any delays or difficulties as they arise during implementation so that appropriate support and corrective measures can be adopted. </w:t>
      </w:r>
    </w:p>
    <w:p w14:paraId="2685EEE3" w14:textId="77777777" w:rsidR="00FA069F" w:rsidRPr="00190511" w:rsidRDefault="00FA069F" w:rsidP="00FA069F">
      <w:pPr>
        <w:spacing w:after="0"/>
        <w:rPr>
          <w:rFonts w:cs="Calibri"/>
          <w:szCs w:val="20"/>
        </w:rPr>
      </w:pPr>
    </w:p>
    <w:p w14:paraId="7B2A4757" w14:textId="77777777" w:rsidR="00FA069F" w:rsidRPr="00190511" w:rsidRDefault="00FA069F" w:rsidP="00FA069F">
      <w:pPr>
        <w:spacing w:after="0"/>
        <w:rPr>
          <w:rFonts w:cs="Calibri"/>
          <w:szCs w:val="20"/>
        </w:rPr>
      </w:pPr>
      <w:r w:rsidRPr="00190511">
        <w:rPr>
          <w:rFonts w:cs="Calibri"/>
          <w:szCs w:val="20"/>
        </w:rPr>
        <w:t>The Project Manager will develop annual work plans to support the efficient implementation of the project. The Project Manager will ensure that the standard UNDP and GCF M&amp;E requirements are fulfilled to the highest quality. This includes, but is not limited to, ensuring the results framework indicators are monitored annually in time for evidence-based reporting in the Bi-</w:t>
      </w:r>
      <w:r w:rsidRPr="00190511">
        <w:t>Annual Project Report</w:t>
      </w:r>
      <w:r w:rsidRPr="00190511">
        <w:rPr>
          <w:rFonts w:cs="Calibri"/>
          <w:szCs w:val="20"/>
        </w:rPr>
        <w:t xml:space="preserve">, and that the monitoring of risks occur on a regular basis.  </w:t>
      </w:r>
    </w:p>
    <w:p w14:paraId="1FFFBC62" w14:textId="77777777" w:rsidR="00FA069F" w:rsidRPr="00190511" w:rsidRDefault="00FA069F" w:rsidP="00FA069F">
      <w:pPr>
        <w:spacing w:after="0"/>
        <w:rPr>
          <w:rFonts w:cs="Calibri"/>
          <w:szCs w:val="20"/>
        </w:rPr>
      </w:pPr>
    </w:p>
    <w:p w14:paraId="30EAC51C" w14:textId="77777777" w:rsidR="00FA069F" w:rsidRPr="00190511" w:rsidRDefault="00FA069F" w:rsidP="00FA069F">
      <w:pPr>
        <w:rPr>
          <w:rFonts w:asciiTheme="minorHAnsi" w:hAnsiTheme="minorHAnsi" w:cs="Calibri"/>
          <w:szCs w:val="20"/>
        </w:rPr>
      </w:pPr>
      <w:r w:rsidRPr="00190511">
        <w:rPr>
          <w:rFonts w:asciiTheme="minorHAnsi" w:hAnsiTheme="minorHAnsi" w:cs="Calibri"/>
          <w:szCs w:val="20"/>
          <w:u w:val="single"/>
        </w:rPr>
        <w:t>Project Board:</w:t>
      </w:r>
      <w:r w:rsidRPr="00190511">
        <w:rPr>
          <w:rFonts w:asciiTheme="minorHAnsi" w:hAnsiTheme="minorHAnsi" w:cs="Calibri"/>
          <w:szCs w:val="20"/>
        </w:rPr>
        <w:t xml:space="preserve">  The Project Board will take corrective action as needed to ensure the project achieves the desired results. The Project Board will hold project reviews to assess the performance of the project and appraise the Annual Work Plan for the following year. In the project’s final year, the Project Board will hold an end-of-project review to capture lessons learned and discuss opportunities for scaling up and to highlight project results and lessons learned with relevant audiences. This final review meeting will also discuss the findings outlined in the project terminal evaluation report and the management response.</w:t>
      </w:r>
    </w:p>
    <w:p w14:paraId="39987DEB" w14:textId="77777777" w:rsidR="00FA069F" w:rsidRPr="00190511" w:rsidRDefault="00FA069F" w:rsidP="00FA069F">
      <w:pPr>
        <w:spacing w:after="0"/>
        <w:jc w:val="left"/>
        <w:rPr>
          <w:rFonts w:asciiTheme="minorHAnsi" w:hAnsiTheme="minorHAnsi" w:cs="Calibri"/>
          <w:szCs w:val="20"/>
        </w:rPr>
      </w:pPr>
    </w:p>
    <w:p w14:paraId="1E7BFDF8" w14:textId="77777777" w:rsidR="00A756D2" w:rsidRDefault="00FA069F" w:rsidP="00A60678">
      <w:pPr>
        <w:rPr>
          <w:rFonts w:asciiTheme="minorHAnsi" w:hAnsiTheme="minorHAnsi" w:cs="Calibri"/>
          <w:szCs w:val="20"/>
        </w:rPr>
      </w:pPr>
      <w:r w:rsidRPr="00190511">
        <w:rPr>
          <w:rFonts w:asciiTheme="minorHAnsi" w:hAnsiTheme="minorHAnsi" w:cs="Calibri"/>
          <w:szCs w:val="20"/>
          <w:u w:val="single"/>
        </w:rPr>
        <w:t>Project Implementing Partner</w:t>
      </w:r>
      <w:r w:rsidR="005F3B35" w:rsidRPr="00190511">
        <w:rPr>
          <w:rFonts w:asciiTheme="minorHAnsi" w:hAnsiTheme="minorHAnsi" w:cs="Calibri"/>
          <w:szCs w:val="20"/>
          <w:u w:val="single"/>
        </w:rPr>
        <w:t xml:space="preserve"> (</w:t>
      </w:r>
      <w:r w:rsidR="002B7312" w:rsidRPr="00190511">
        <w:rPr>
          <w:rFonts w:asciiTheme="minorHAnsi" w:hAnsiTheme="minorHAnsi" w:cs="Calibri"/>
          <w:szCs w:val="20"/>
          <w:u w:val="single"/>
        </w:rPr>
        <w:t>UNDP</w:t>
      </w:r>
      <w:r w:rsidR="005F3B35" w:rsidRPr="00190511">
        <w:rPr>
          <w:rFonts w:asciiTheme="minorHAnsi" w:hAnsiTheme="minorHAnsi" w:cs="Calibri"/>
          <w:szCs w:val="20"/>
          <w:u w:val="single"/>
        </w:rPr>
        <w:t>)</w:t>
      </w:r>
      <w:r w:rsidRPr="00190511">
        <w:rPr>
          <w:rFonts w:asciiTheme="minorHAnsi" w:hAnsiTheme="minorHAnsi" w:cs="Calibri"/>
          <w:szCs w:val="20"/>
          <w:u w:val="single"/>
        </w:rPr>
        <w:t>:</w:t>
      </w:r>
      <w:r w:rsidRPr="00190511">
        <w:rPr>
          <w:rFonts w:asciiTheme="minorHAnsi" w:hAnsiTheme="minorHAnsi" w:cs="Calibri"/>
          <w:szCs w:val="20"/>
        </w:rPr>
        <w:t xml:space="preserve"> The UNDP CO, as the Implementing Partner for the project, is responsible for providing all required information and data necessary for timely, comprehensive and evidence-based project reporting, including results and financial data, as necessary and appropriate. The UNDP CO will strive to ensure project-level M&amp;E is undertaken effectively, and is aligned with national systems so that the data used by and generated by the project supports national systems. </w:t>
      </w:r>
    </w:p>
    <w:p w14:paraId="1FF1380C" w14:textId="77777777" w:rsidR="00A756D2" w:rsidRDefault="00A756D2" w:rsidP="00A60678">
      <w:pPr>
        <w:rPr>
          <w:rFonts w:asciiTheme="minorHAnsi" w:hAnsiTheme="minorHAnsi" w:cs="Calibri"/>
          <w:szCs w:val="20"/>
        </w:rPr>
      </w:pPr>
    </w:p>
    <w:p w14:paraId="383B9104" w14:textId="15CACB98" w:rsidR="00FA069F" w:rsidRPr="00190511" w:rsidRDefault="00FA069F" w:rsidP="00A60678">
      <w:pPr>
        <w:rPr>
          <w:rFonts w:cs="Calibri"/>
        </w:rPr>
      </w:pPr>
      <w:r w:rsidRPr="00190511">
        <w:rPr>
          <w:rFonts w:cs="Calibri"/>
          <w:u w:val="single"/>
        </w:rPr>
        <w:t>UNDP Country Office:</w:t>
      </w:r>
      <w:r w:rsidRPr="00190511">
        <w:rPr>
          <w:rFonts w:cs="Calibri"/>
        </w:rPr>
        <w:t xml:space="preserve">  The UNDP Country Office will support the Project Manager as needed, including through annual supervision missions. The annual supervision missions will take place according to the schedule outlined in the annual work plan. Supervision mission reports will be circulated to the project team and Project Board within one month of the mission. The UNDP Country Office will initiate and organize key M&amp;E activities including the Annual Project Report, the independent terminal evaluation. The UNDP Country Office will also ensure that the standard UNDP and GCF M&amp;E requirements are fulfilled to the highest quality.  </w:t>
      </w:r>
    </w:p>
    <w:p w14:paraId="60370E9C" w14:textId="77777777" w:rsidR="00FA069F" w:rsidRPr="00190511" w:rsidRDefault="00FA069F" w:rsidP="00FA069F">
      <w:pPr>
        <w:spacing w:after="0"/>
        <w:rPr>
          <w:rStyle w:val="Hyperlink"/>
          <w:rFonts w:cs="Calibri"/>
          <w:color w:val="auto"/>
          <w:szCs w:val="20"/>
          <w:u w:val="none"/>
        </w:rPr>
      </w:pPr>
      <w:r w:rsidRPr="00190511">
        <w:rPr>
          <w:rFonts w:cs="Calibri"/>
          <w:szCs w:val="20"/>
        </w:rPr>
        <w:lastRenderedPageBreak/>
        <w:t xml:space="preserve">The UNDP Country Office is responsible for complying with all UNDP project-level M&amp;E requirements as outlined in the </w:t>
      </w:r>
      <w:hyperlink r:id="rId22" w:history="1">
        <w:r w:rsidRPr="00190511">
          <w:rPr>
            <w:rStyle w:val="Hyperlink"/>
            <w:rFonts w:cs="Calibri"/>
            <w:szCs w:val="20"/>
          </w:rPr>
          <w:t>UNDP POPP</w:t>
        </w:r>
      </w:hyperlink>
      <w:r w:rsidRPr="00190511">
        <w:rPr>
          <w:rStyle w:val="Hyperlink"/>
          <w:rFonts w:cs="Calibri"/>
          <w:szCs w:val="20"/>
        </w:rPr>
        <w:t>.</w:t>
      </w:r>
      <w:r w:rsidRPr="00190511">
        <w:rPr>
          <w:rStyle w:val="Hyperlink"/>
          <w:rFonts w:cs="Calibri"/>
          <w:szCs w:val="20"/>
          <w:u w:val="none"/>
        </w:rPr>
        <w:t xml:space="preserve"> </w:t>
      </w:r>
      <w:r w:rsidRPr="00190511">
        <w:rPr>
          <w:rStyle w:val="Hyperlink"/>
          <w:rFonts w:cs="Calibri"/>
          <w:color w:val="auto"/>
          <w:szCs w:val="20"/>
          <w:u w:val="none"/>
        </w:rPr>
        <w:t>This includes ensuring the UNDP Quality Assurance Assessment during implementation is undertaken annually; the regular updating of the ATLAS risk log; and, the updating of the UNDP gender marker on an annual basis based on gender mainstreaming progress reported in the Bi-</w:t>
      </w:r>
      <w:r w:rsidRPr="00190511">
        <w:t xml:space="preserve">Annual Project Report </w:t>
      </w:r>
      <w:r w:rsidRPr="00190511">
        <w:rPr>
          <w:rStyle w:val="Hyperlink"/>
          <w:rFonts w:cs="Calibri"/>
          <w:color w:val="auto"/>
          <w:szCs w:val="20"/>
          <w:u w:val="none"/>
        </w:rPr>
        <w:t xml:space="preserve">and the UNDP ROAR. Any quality concerns flagged during these M&amp;E activities (e.g. </w:t>
      </w:r>
      <w:r w:rsidRPr="00190511">
        <w:t xml:space="preserve">Annual Project Report </w:t>
      </w:r>
      <w:r w:rsidRPr="00190511">
        <w:rPr>
          <w:rStyle w:val="Hyperlink"/>
          <w:rFonts w:cs="Calibri"/>
          <w:color w:val="auto"/>
          <w:szCs w:val="20"/>
          <w:u w:val="none"/>
        </w:rPr>
        <w:t xml:space="preserve">quality assessment ratings) must be addressed by the UNDP Country Office and the Project Manager.  </w:t>
      </w:r>
    </w:p>
    <w:p w14:paraId="3B384D71" w14:textId="77777777" w:rsidR="00FA069F" w:rsidRPr="00190511" w:rsidRDefault="00FA069F" w:rsidP="00FA069F">
      <w:pPr>
        <w:spacing w:after="0"/>
        <w:rPr>
          <w:rFonts w:cs="Calibri"/>
          <w:szCs w:val="20"/>
        </w:rPr>
      </w:pPr>
    </w:p>
    <w:p w14:paraId="79FFA890" w14:textId="77777777" w:rsidR="00FA069F" w:rsidRPr="00190511" w:rsidRDefault="00FA069F" w:rsidP="00FA069F">
      <w:pPr>
        <w:spacing w:after="0"/>
        <w:rPr>
          <w:rFonts w:cs="Calibri"/>
          <w:szCs w:val="20"/>
        </w:rPr>
      </w:pPr>
      <w:r w:rsidRPr="00190511">
        <w:rPr>
          <w:rFonts w:cs="Calibri"/>
          <w:szCs w:val="20"/>
        </w:rPr>
        <w:t xml:space="preserve">The UNDP Country Office will support GCF staff (or their designate) during any missions undertaken in the country and support any ad-hoc checks or ex post evaluations that may be required by the GCF. </w:t>
      </w:r>
    </w:p>
    <w:p w14:paraId="5FF28536" w14:textId="77777777" w:rsidR="00FA069F" w:rsidRPr="00190511" w:rsidRDefault="00FA069F" w:rsidP="00FA069F">
      <w:pPr>
        <w:spacing w:after="0"/>
        <w:rPr>
          <w:rFonts w:cs="Calibri"/>
          <w:szCs w:val="20"/>
        </w:rPr>
      </w:pPr>
    </w:p>
    <w:p w14:paraId="75ED4DD8" w14:textId="77777777" w:rsidR="00FA069F" w:rsidRPr="00190511" w:rsidRDefault="00FA069F" w:rsidP="00FA069F">
      <w:pPr>
        <w:spacing w:after="0"/>
        <w:rPr>
          <w:rFonts w:cs="Calibri"/>
          <w:szCs w:val="20"/>
        </w:rPr>
      </w:pPr>
      <w:r w:rsidRPr="00190511">
        <w:rPr>
          <w:rFonts w:cs="Calibri"/>
          <w:szCs w:val="20"/>
        </w:rPr>
        <w:t xml:space="preserve">The UNDP Country Office will retain all project records for this project for up to seven years after project financial closure in order to support any ex-post reviews and evaluations undertaken by the UNDP Independent Evaluation Office (IEO) and/or the GCF.  </w:t>
      </w:r>
    </w:p>
    <w:p w14:paraId="2BD04085" w14:textId="77777777" w:rsidR="00FA069F" w:rsidRPr="00190511" w:rsidRDefault="00FA069F" w:rsidP="00FA069F">
      <w:pPr>
        <w:spacing w:after="0"/>
        <w:rPr>
          <w:rStyle w:val="Hyperlink"/>
          <w:rFonts w:cs="Calibri"/>
          <w:color w:val="auto"/>
          <w:szCs w:val="20"/>
          <w:u w:val="none"/>
        </w:rPr>
      </w:pPr>
    </w:p>
    <w:p w14:paraId="6F47FB44" w14:textId="2A9D890D" w:rsidR="00FA069F" w:rsidRDefault="00FA069F" w:rsidP="00FA069F">
      <w:pPr>
        <w:rPr>
          <w:rFonts w:cs="Calibri"/>
          <w:szCs w:val="20"/>
        </w:rPr>
      </w:pPr>
      <w:r w:rsidRPr="00190511">
        <w:rPr>
          <w:rFonts w:cs="Calibri"/>
          <w:szCs w:val="20"/>
          <w:u w:val="single"/>
        </w:rPr>
        <w:t>UNDP</w:t>
      </w:r>
      <w:r w:rsidR="00812AEC" w:rsidRPr="00190511">
        <w:rPr>
          <w:rFonts w:cs="Calibri"/>
          <w:szCs w:val="20"/>
          <w:u w:val="single"/>
        </w:rPr>
        <w:t xml:space="preserve"> </w:t>
      </w:r>
      <w:r w:rsidRPr="00190511">
        <w:rPr>
          <w:rFonts w:cs="Calibri"/>
          <w:szCs w:val="20"/>
          <w:u w:val="single"/>
        </w:rPr>
        <w:t>-</w:t>
      </w:r>
      <w:r w:rsidR="00812AEC" w:rsidRPr="00190511">
        <w:rPr>
          <w:rFonts w:cs="Calibri"/>
          <w:szCs w:val="20"/>
          <w:u w:val="single"/>
        </w:rPr>
        <w:t xml:space="preserve"> Nature, Climate and Energy</w:t>
      </w:r>
      <w:r w:rsidRPr="00190511">
        <w:rPr>
          <w:rFonts w:cs="Calibri"/>
          <w:szCs w:val="20"/>
          <w:u w:val="single"/>
        </w:rPr>
        <w:t xml:space="preserve"> Unit (UNDP-</w:t>
      </w:r>
      <w:r w:rsidR="000E3F7F" w:rsidRPr="00190511">
        <w:rPr>
          <w:rFonts w:cs="Calibri"/>
          <w:szCs w:val="20"/>
          <w:u w:val="single"/>
        </w:rPr>
        <w:t>NCE</w:t>
      </w:r>
      <w:r w:rsidRPr="00190511">
        <w:rPr>
          <w:rFonts w:cs="Calibri"/>
          <w:szCs w:val="20"/>
          <w:u w:val="single"/>
        </w:rPr>
        <w:t>):</w:t>
      </w:r>
      <w:r w:rsidRPr="00190511">
        <w:rPr>
          <w:rFonts w:cs="Calibri"/>
          <w:szCs w:val="20"/>
        </w:rPr>
        <w:t xml:space="preserve">  Additional M&amp;E and implementation oversight, quality assurance and troubleshooting support </w:t>
      </w:r>
      <w:r w:rsidR="00812AEC" w:rsidRPr="00190511">
        <w:rPr>
          <w:rFonts w:cs="Calibri"/>
          <w:szCs w:val="20"/>
        </w:rPr>
        <w:t>will be provided by the UNDP-NCE</w:t>
      </w:r>
      <w:r w:rsidRPr="00190511">
        <w:rPr>
          <w:rFonts w:cs="Calibri"/>
          <w:szCs w:val="20"/>
        </w:rPr>
        <w:t xml:space="preserve"> Regional Te</w:t>
      </w:r>
      <w:r w:rsidR="00812AEC" w:rsidRPr="00190511">
        <w:rPr>
          <w:rFonts w:cs="Calibri"/>
          <w:szCs w:val="20"/>
        </w:rPr>
        <w:t>chnical Advisor and the UNDP-NCE</w:t>
      </w:r>
      <w:r w:rsidRPr="00190511">
        <w:rPr>
          <w:rFonts w:cs="Calibri"/>
          <w:szCs w:val="20"/>
        </w:rPr>
        <w:t xml:space="preserve"> Directorate as needed.</w:t>
      </w:r>
    </w:p>
    <w:p w14:paraId="789F6FFE" w14:textId="77777777" w:rsidR="00193CA4" w:rsidRPr="00190511" w:rsidRDefault="00193CA4" w:rsidP="00FA069F">
      <w:pPr>
        <w:rPr>
          <w:rFonts w:cs="Calibri"/>
          <w:szCs w:val="20"/>
        </w:rPr>
      </w:pPr>
    </w:p>
    <w:p w14:paraId="2FED5850" w14:textId="1F13D733" w:rsidR="00812AEC" w:rsidRPr="00190511" w:rsidRDefault="00812AEC" w:rsidP="00812AEC">
      <w:pPr>
        <w:spacing w:after="0"/>
        <w:jc w:val="left"/>
        <w:rPr>
          <w:rFonts w:cs="Calibri"/>
          <w:b/>
          <w:szCs w:val="20"/>
        </w:rPr>
      </w:pPr>
      <w:r w:rsidRPr="00190511">
        <w:rPr>
          <w:rFonts w:cs="Calibri"/>
          <w:b/>
          <w:szCs w:val="20"/>
        </w:rPr>
        <w:t>Additional GCF monitoring and reporting requirements:</w:t>
      </w:r>
    </w:p>
    <w:p w14:paraId="3F61C696" w14:textId="77777777" w:rsidR="00812AEC" w:rsidRPr="00190511" w:rsidRDefault="00812AEC" w:rsidP="00812AEC">
      <w:pPr>
        <w:spacing w:after="0"/>
        <w:jc w:val="left"/>
        <w:rPr>
          <w:rFonts w:cs="Calibri"/>
          <w:szCs w:val="20"/>
          <w:u w:val="single"/>
        </w:rPr>
      </w:pPr>
    </w:p>
    <w:p w14:paraId="5CC24406" w14:textId="1D22759F" w:rsidR="00EE5E91" w:rsidRPr="00190511" w:rsidRDefault="00812AEC" w:rsidP="00812AEC">
      <w:pPr>
        <w:spacing w:after="0"/>
        <w:jc w:val="left"/>
        <w:rPr>
          <w:rFonts w:cs="Calibri"/>
          <w:szCs w:val="20"/>
        </w:rPr>
      </w:pPr>
      <w:r w:rsidRPr="00190511">
        <w:rPr>
          <w:rFonts w:cs="Calibri"/>
          <w:szCs w:val="20"/>
          <w:u w:val="single"/>
        </w:rPr>
        <w:t>Inception Workshop and Report:</w:t>
      </w:r>
      <w:r w:rsidRPr="00190511">
        <w:rPr>
          <w:rFonts w:cs="Calibri"/>
          <w:szCs w:val="20"/>
        </w:rPr>
        <w:t xml:space="preserve"> </w:t>
      </w:r>
      <w:r w:rsidR="00EE5E91" w:rsidRPr="00190511">
        <w:rPr>
          <w:rFonts w:cs="Calibri"/>
          <w:szCs w:val="20"/>
        </w:rPr>
        <w:t xml:space="preserve">A project inception workshop will be held within two months after the project document has been signed by all relevant parties to, amongst others:  </w:t>
      </w:r>
    </w:p>
    <w:p w14:paraId="250C33F2" w14:textId="314FC841" w:rsidR="00812AEC" w:rsidRPr="00190511" w:rsidRDefault="00812AEC" w:rsidP="00812AEC">
      <w:pPr>
        <w:spacing w:after="0"/>
        <w:jc w:val="left"/>
        <w:rPr>
          <w:rFonts w:cs="Calibri"/>
          <w:szCs w:val="20"/>
        </w:rPr>
      </w:pPr>
      <w:r w:rsidRPr="00190511">
        <w:rPr>
          <w:rFonts w:cs="Calibri"/>
          <w:szCs w:val="20"/>
        </w:rPr>
        <w:t xml:space="preserve"> A project inception workshop will:  </w:t>
      </w:r>
    </w:p>
    <w:p w14:paraId="6031A161" w14:textId="77777777" w:rsidR="00812AEC" w:rsidRPr="00190511" w:rsidRDefault="00812AEC" w:rsidP="00812AEC">
      <w:pPr>
        <w:spacing w:after="0"/>
        <w:jc w:val="left"/>
        <w:rPr>
          <w:rFonts w:cs="Calibri"/>
          <w:szCs w:val="20"/>
        </w:rPr>
      </w:pPr>
      <w:r w:rsidRPr="00190511">
        <w:rPr>
          <w:rFonts w:cs="Calibri"/>
          <w:szCs w:val="20"/>
        </w:rPr>
        <w:t xml:space="preserve">a) Re-orient project stakeholders to the project strategy and discuss any changes in the overall context that influence project strategy and implementation; </w:t>
      </w:r>
    </w:p>
    <w:p w14:paraId="6B08F79A" w14:textId="77777777" w:rsidR="00812AEC" w:rsidRPr="00190511" w:rsidRDefault="00812AEC" w:rsidP="00812AEC">
      <w:pPr>
        <w:spacing w:after="0"/>
        <w:jc w:val="left"/>
        <w:rPr>
          <w:rFonts w:cs="Calibri"/>
          <w:szCs w:val="20"/>
        </w:rPr>
      </w:pPr>
      <w:r w:rsidRPr="00190511">
        <w:rPr>
          <w:rFonts w:cs="Calibri"/>
          <w:szCs w:val="20"/>
        </w:rPr>
        <w:t xml:space="preserve">b) Discuss the roles and responsibilities of the project team, including reporting and communication lines and conflict resolution mechanisms; </w:t>
      </w:r>
    </w:p>
    <w:p w14:paraId="520FC854" w14:textId="77777777" w:rsidR="00812AEC" w:rsidRPr="00190511" w:rsidRDefault="00812AEC" w:rsidP="00812AEC">
      <w:pPr>
        <w:spacing w:after="0"/>
        <w:jc w:val="left"/>
        <w:rPr>
          <w:rFonts w:cs="Calibri"/>
          <w:szCs w:val="20"/>
        </w:rPr>
      </w:pPr>
      <w:r w:rsidRPr="00190511">
        <w:rPr>
          <w:rFonts w:cs="Calibri"/>
          <w:szCs w:val="20"/>
        </w:rPr>
        <w:t>c) Review the results framework and finalize the indicators, means of verification and monitoring plan;</w:t>
      </w:r>
    </w:p>
    <w:p w14:paraId="4285223F" w14:textId="77777777" w:rsidR="00812AEC" w:rsidRPr="00190511" w:rsidRDefault="00812AEC" w:rsidP="00812AEC">
      <w:pPr>
        <w:spacing w:after="0"/>
        <w:jc w:val="left"/>
        <w:rPr>
          <w:rFonts w:cs="Calibri"/>
          <w:szCs w:val="20"/>
        </w:rPr>
      </w:pPr>
      <w:r w:rsidRPr="00190511">
        <w:rPr>
          <w:rFonts w:cs="Calibri"/>
          <w:szCs w:val="20"/>
        </w:rPr>
        <w:t xml:space="preserve">d) Discuss reporting, monitoring and evaluation roles and responsibilities and finalize the M&amp;E budget; identify national/regional institutes to be involved in project-level M&amp;E; </w:t>
      </w:r>
    </w:p>
    <w:p w14:paraId="087F9BAA" w14:textId="77777777" w:rsidR="00812AEC" w:rsidRPr="00190511" w:rsidRDefault="00812AEC" w:rsidP="00812AEC">
      <w:pPr>
        <w:spacing w:after="0"/>
        <w:jc w:val="left"/>
        <w:rPr>
          <w:rFonts w:cs="Calibri"/>
          <w:szCs w:val="20"/>
        </w:rPr>
      </w:pPr>
      <w:r w:rsidRPr="00190511">
        <w:rPr>
          <w:rFonts w:cs="Calibri"/>
          <w:szCs w:val="20"/>
        </w:rPr>
        <w:t>e) Identify how project M&amp;E can support national monitoring of SDG indicators as relevant;</w:t>
      </w:r>
    </w:p>
    <w:p w14:paraId="228374E5" w14:textId="77777777" w:rsidR="00812AEC" w:rsidRPr="00190511" w:rsidRDefault="00812AEC" w:rsidP="00812AEC">
      <w:pPr>
        <w:spacing w:after="0"/>
        <w:jc w:val="left"/>
        <w:rPr>
          <w:rFonts w:cs="Calibri"/>
          <w:szCs w:val="20"/>
        </w:rPr>
      </w:pPr>
      <w:r w:rsidRPr="00190511">
        <w:rPr>
          <w:rFonts w:cs="Calibri"/>
          <w:szCs w:val="20"/>
        </w:rPr>
        <w:t xml:space="preserve">f) Update and review responsibilities for monitoring the various project plans and strategies, including the risk log; </w:t>
      </w:r>
    </w:p>
    <w:p w14:paraId="28282825" w14:textId="77777777" w:rsidR="00812AEC" w:rsidRPr="00190511" w:rsidRDefault="00812AEC" w:rsidP="00812AEC">
      <w:pPr>
        <w:spacing w:after="0"/>
        <w:jc w:val="left"/>
        <w:rPr>
          <w:rFonts w:cs="Calibri"/>
          <w:szCs w:val="20"/>
        </w:rPr>
      </w:pPr>
      <w:r w:rsidRPr="00190511">
        <w:rPr>
          <w:rFonts w:cs="Calibri"/>
          <w:szCs w:val="20"/>
        </w:rPr>
        <w:t>g) Review financial reporting procedures and mandatory requirements, and agree on the arrangements for the periodic audit; and</w:t>
      </w:r>
    </w:p>
    <w:p w14:paraId="2798DAB3" w14:textId="77777777" w:rsidR="00812AEC" w:rsidRPr="00190511" w:rsidRDefault="00812AEC" w:rsidP="00812AEC">
      <w:pPr>
        <w:spacing w:after="0"/>
        <w:jc w:val="left"/>
        <w:rPr>
          <w:rFonts w:cs="Calibri"/>
          <w:szCs w:val="20"/>
        </w:rPr>
      </w:pPr>
      <w:r w:rsidRPr="00190511">
        <w:rPr>
          <w:rFonts w:cs="Calibri"/>
          <w:szCs w:val="20"/>
        </w:rPr>
        <w:t xml:space="preserve">h) Plan and schedule Project Board meetings and finalize the first-year annual work plan.  </w:t>
      </w:r>
    </w:p>
    <w:p w14:paraId="2E0AD4E7" w14:textId="77777777" w:rsidR="00812AEC" w:rsidRPr="00190511" w:rsidRDefault="00812AEC" w:rsidP="00812AEC">
      <w:pPr>
        <w:spacing w:after="0"/>
        <w:jc w:val="left"/>
        <w:rPr>
          <w:rFonts w:cs="Calibri"/>
          <w:szCs w:val="20"/>
        </w:rPr>
      </w:pPr>
    </w:p>
    <w:p w14:paraId="70966D85" w14:textId="4A579BDE" w:rsidR="00812AEC" w:rsidRPr="00190511" w:rsidRDefault="00C35BA3" w:rsidP="00812AEC">
      <w:pPr>
        <w:spacing w:after="0"/>
        <w:jc w:val="left"/>
        <w:rPr>
          <w:rFonts w:cs="Calibri"/>
          <w:szCs w:val="20"/>
        </w:rPr>
      </w:pPr>
      <w:r w:rsidRPr="00190511">
        <w:rPr>
          <w:rFonts w:cs="Calibri"/>
          <w:szCs w:val="20"/>
        </w:rPr>
        <w:t xml:space="preserve">The Project Manager will prepare the inception workshop report no later than one month after the inception workshop. </w:t>
      </w:r>
      <w:r w:rsidR="00812AEC" w:rsidRPr="00190511">
        <w:rPr>
          <w:rFonts w:cs="Calibri"/>
          <w:szCs w:val="20"/>
        </w:rPr>
        <w:t>The inception report will be cleared by the UNDP Country Office and the UNDP-</w:t>
      </w:r>
      <w:r w:rsidR="000E3F7F" w:rsidRPr="00190511">
        <w:rPr>
          <w:rFonts w:cs="Calibri"/>
          <w:szCs w:val="20"/>
        </w:rPr>
        <w:t xml:space="preserve">NCE </w:t>
      </w:r>
      <w:r w:rsidR="00812AEC" w:rsidRPr="00190511">
        <w:rPr>
          <w:rFonts w:cs="Calibri"/>
          <w:szCs w:val="20"/>
        </w:rPr>
        <w:t xml:space="preserve">Regional Technical Adviser and approved by the Project Board.   </w:t>
      </w:r>
    </w:p>
    <w:p w14:paraId="55F46BB8" w14:textId="77777777" w:rsidR="00812AEC" w:rsidRPr="00190511" w:rsidRDefault="00812AEC" w:rsidP="00812AEC">
      <w:pPr>
        <w:spacing w:after="0"/>
        <w:jc w:val="left"/>
        <w:rPr>
          <w:rFonts w:cs="Calibri"/>
          <w:szCs w:val="20"/>
        </w:rPr>
      </w:pPr>
    </w:p>
    <w:p w14:paraId="1CD55AF8" w14:textId="46533D70" w:rsidR="00812AEC" w:rsidRPr="00190511" w:rsidRDefault="00812AEC" w:rsidP="007767DC">
      <w:pPr>
        <w:spacing w:after="0"/>
        <w:rPr>
          <w:rFonts w:cs="Calibri"/>
          <w:szCs w:val="20"/>
        </w:rPr>
      </w:pPr>
      <w:r w:rsidRPr="00190511">
        <w:rPr>
          <w:rFonts w:cs="Calibri"/>
          <w:szCs w:val="20"/>
          <w:u w:val="single"/>
        </w:rPr>
        <w:t xml:space="preserve">GCF Bi-Annual Project </w:t>
      </w:r>
      <w:r w:rsidR="00432FC3" w:rsidRPr="00190511">
        <w:rPr>
          <w:rFonts w:cs="Calibri"/>
          <w:szCs w:val="20"/>
          <w:u w:val="single"/>
        </w:rPr>
        <w:t xml:space="preserve">Interim Progress </w:t>
      </w:r>
      <w:r w:rsidRPr="00190511">
        <w:rPr>
          <w:rFonts w:cs="Calibri"/>
          <w:szCs w:val="20"/>
          <w:u w:val="single"/>
        </w:rPr>
        <w:t xml:space="preserve">Report (due </w:t>
      </w:r>
      <w:r w:rsidR="009A6DFF" w:rsidRPr="00190511">
        <w:rPr>
          <w:rFonts w:cs="Calibri"/>
          <w:szCs w:val="20"/>
          <w:u w:val="single"/>
        </w:rPr>
        <w:t xml:space="preserve">no later than 60 days following respectively 30 </w:t>
      </w:r>
      <w:r w:rsidRPr="00190511">
        <w:rPr>
          <w:rFonts w:cs="Calibri"/>
          <w:szCs w:val="20"/>
          <w:u w:val="single"/>
        </w:rPr>
        <w:t>June</w:t>
      </w:r>
      <w:r w:rsidR="009A6DFF" w:rsidRPr="00190511">
        <w:rPr>
          <w:rFonts w:cs="Calibri"/>
          <w:szCs w:val="20"/>
          <w:u w:val="single"/>
        </w:rPr>
        <w:t xml:space="preserve"> (in relation to the period of 1 January to 30 June)</w:t>
      </w:r>
      <w:r w:rsidRPr="00190511">
        <w:rPr>
          <w:rFonts w:cs="Calibri"/>
          <w:szCs w:val="20"/>
          <w:u w:val="single"/>
        </w:rPr>
        <w:t xml:space="preserve"> and </w:t>
      </w:r>
      <w:r w:rsidR="009A6DFF" w:rsidRPr="00190511">
        <w:rPr>
          <w:rFonts w:cs="Calibri"/>
          <w:szCs w:val="20"/>
          <w:u w:val="single"/>
        </w:rPr>
        <w:t xml:space="preserve">31 </w:t>
      </w:r>
      <w:r w:rsidRPr="00190511">
        <w:rPr>
          <w:rFonts w:cs="Calibri"/>
          <w:szCs w:val="20"/>
          <w:u w:val="single"/>
        </w:rPr>
        <w:t>December</w:t>
      </w:r>
      <w:r w:rsidR="009A6DFF" w:rsidRPr="00190511">
        <w:rPr>
          <w:rFonts w:cs="Calibri"/>
          <w:szCs w:val="20"/>
          <w:u w:val="single"/>
        </w:rPr>
        <w:t xml:space="preserve"> (in relation to the period from 1 July to 31 December) for</w:t>
      </w:r>
      <w:r w:rsidRPr="00190511">
        <w:rPr>
          <w:rFonts w:cs="Calibri"/>
          <w:szCs w:val="20"/>
          <w:u w:val="single"/>
        </w:rPr>
        <w:t xml:space="preserve"> each year of project implementation):</w:t>
      </w:r>
      <w:r w:rsidRPr="00190511">
        <w:rPr>
          <w:rFonts w:cs="Calibri"/>
          <w:szCs w:val="20"/>
        </w:rPr>
        <w:t xml:space="preserve">  The Project Manager, the UNDP Country Office, and the UNDP-NCE Regional Technical Advisor will provide objective input to the bi-annual</w:t>
      </w:r>
      <w:r w:rsidR="000E710C" w:rsidRPr="00190511">
        <w:rPr>
          <w:rFonts w:cs="Calibri"/>
          <w:szCs w:val="20"/>
        </w:rPr>
        <w:t xml:space="preserve"> interim</w:t>
      </w:r>
      <w:r w:rsidRPr="00190511">
        <w:rPr>
          <w:rFonts w:cs="Calibri"/>
          <w:szCs w:val="20"/>
        </w:rPr>
        <w:t xml:space="preserve"> </w:t>
      </w:r>
      <w:r w:rsidR="000E710C" w:rsidRPr="00190511">
        <w:rPr>
          <w:rFonts w:cs="Calibri"/>
          <w:szCs w:val="20"/>
        </w:rPr>
        <w:t xml:space="preserve">progress </w:t>
      </w:r>
      <w:r w:rsidRPr="00190511">
        <w:rPr>
          <w:rFonts w:cs="Calibri"/>
          <w:szCs w:val="20"/>
        </w:rPr>
        <w:t xml:space="preserve">reports covering the 6 months in the calendar year for each year of project implementation. The Project Manager will ensure that the indicators included in the project results framework are monitored annually in advance so that progress can be included in the report. </w:t>
      </w:r>
    </w:p>
    <w:p w14:paraId="400FAFDD" w14:textId="696A803C" w:rsidR="00812AEC" w:rsidRPr="00190511" w:rsidRDefault="00812AEC" w:rsidP="00812AEC">
      <w:pPr>
        <w:spacing w:after="0"/>
        <w:jc w:val="left"/>
        <w:rPr>
          <w:rFonts w:cs="Calibri"/>
          <w:szCs w:val="20"/>
        </w:rPr>
      </w:pPr>
    </w:p>
    <w:p w14:paraId="492A52CF" w14:textId="7FAE0B1F" w:rsidR="00ED4BF8" w:rsidRPr="00190511" w:rsidRDefault="00ED4BF8" w:rsidP="00812AEC">
      <w:pPr>
        <w:spacing w:after="0"/>
        <w:jc w:val="left"/>
        <w:rPr>
          <w:rFonts w:cs="Calibri"/>
          <w:szCs w:val="20"/>
        </w:rPr>
      </w:pPr>
    </w:p>
    <w:p w14:paraId="35C660DA" w14:textId="6B12BEB0" w:rsidR="00716B42" w:rsidRPr="00190511" w:rsidRDefault="00716B42" w:rsidP="00812AEC">
      <w:pPr>
        <w:spacing w:after="0"/>
        <w:jc w:val="left"/>
        <w:rPr>
          <w:rFonts w:cs="Calibri"/>
          <w:szCs w:val="20"/>
        </w:rPr>
      </w:pPr>
    </w:p>
    <w:p w14:paraId="34DA8DF9" w14:textId="0268C72F" w:rsidR="00812AEC" w:rsidRPr="00190511" w:rsidRDefault="00812AEC" w:rsidP="007767DC">
      <w:pPr>
        <w:spacing w:after="0"/>
        <w:rPr>
          <w:rFonts w:cs="Calibri"/>
          <w:szCs w:val="20"/>
        </w:rPr>
      </w:pPr>
      <w:r w:rsidRPr="00190511">
        <w:rPr>
          <w:rFonts w:cs="Calibri"/>
          <w:szCs w:val="20"/>
        </w:rPr>
        <w:t xml:space="preserve">The Bi-Annual </w:t>
      </w:r>
      <w:r w:rsidR="00C35DB6" w:rsidRPr="00190511">
        <w:rPr>
          <w:rFonts w:cs="Calibri"/>
          <w:szCs w:val="20"/>
        </w:rPr>
        <w:t>Interim progress Report</w:t>
      </w:r>
      <w:r w:rsidRPr="00190511">
        <w:rPr>
          <w:rFonts w:cs="Calibri"/>
          <w:szCs w:val="20"/>
        </w:rPr>
        <w:t xml:space="preserve"> will also be shared with the Project Board. The UNDP Country Office will coordinate the inputs of other stakeholders to the report as appropriate. The quality rating of the previous year’s report will be used to inform the preparation of the subsequent report.  </w:t>
      </w:r>
    </w:p>
    <w:p w14:paraId="3F855762" w14:textId="77777777" w:rsidR="00812AEC" w:rsidRPr="00190511" w:rsidRDefault="00812AEC" w:rsidP="007767DC">
      <w:pPr>
        <w:spacing w:after="0"/>
        <w:rPr>
          <w:rFonts w:cs="Calibri"/>
          <w:szCs w:val="20"/>
          <w:u w:val="single"/>
          <w:lang w:val="en-GB"/>
        </w:rPr>
      </w:pPr>
    </w:p>
    <w:p w14:paraId="797620D7" w14:textId="77777777" w:rsidR="00812AEC" w:rsidRPr="00190511" w:rsidRDefault="00812AEC" w:rsidP="007767DC">
      <w:pPr>
        <w:spacing w:after="0"/>
        <w:rPr>
          <w:rFonts w:cs="Calibri"/>
          <w:szCs w:val="20"/>
          <w:lang w:val="en-GB"/>
        </w:rPr>
      </w:pPr>
      <w:r w:rsidRPr="00190511">
        <w:rPr>
          <w:rFonts w:cs="Calibri"/>
          <w:szCs w:val="20"/>
          <w:u w:val="single"/>
          <w:lang w:val="en-GB"/>
        </w:rPr>
        <w:t>Lessons learned and knowledge generation:</w:t>
      </w:r>
      <w:r w:rsidRPr="00190511">
        <w:rPr>
          <w:rFonts w:cs="Calibri"/>
          <w:szCs w:val="20"/>
          <w:lang w:val="en-GB"/>
        </w:rPr>
        <w:t xml:space="preserve">  Results from the project will be disseminated within and beyond the project intervention area through existing information sharing networks and forums. The project will identify and participate, as relevant and appropriate, in scientific, policy-based and/or any other networks, which may be of benefit to the project. The project will identify, analyse and share lessons learned that might be beneficial to the design and implementation of similar projects and disseminate these lessons widely. There will be continuous information exchange between this project and other projects of similar focus in the same country, region and globally.</w:t>
      </w:r>
    </w:p>
    <w:p w14:paraId="2499BBFF" w14:textId="77777777" w:rsidR="00812AEC" w:rsidRPr="00190511" w:rsidRDefault="00812AEC" w:rsidP="007767DC">
      <w:pPr>
        <w:spacing w:after="0"/>
        <w:rPr>
          <w:rFonts w:cs="Calibri"/>
          <w:szCs w:val="20"/>
          <w:u w:val="single"/>
        </w:rPr>
      </w:pPr>
    </w:p>
    <w:p w14:paraId="38CDEFD1" w14:textId="12735150" w:rsidR="00812AEC" w:rsidRPr="00190511" w:rsidRDefault="00812AEC" w:rsidP="007767DC">
      <w:pPr>
        <w:spacing w:after="0"/>
        <w:rPr>
          <w:rFonts w:cs="Calibri"/>
          <w:szCs w:val="20"/>
        </w:rPr>
      </w:pPr>
      <w:r w:rsidRPr="00190511">
        <w:rPr>
          <w:rFonts w:cs="Calibri"/>
          <w:szCs w:val="20"/>
          <w:u w:val="single"/>
        </w:rPr>
        <w:t>Final Independent Evaluation Report:</w:t>
      </w:r>
      <w:r w:rsidRPr="00190511">
        <w:rPr>
          <w:rFonts w:cs="Calibri"/>
          <w:szCs w:val="20"/>
        </w:rPr>
        <w:t xml:space="preserve">  A final independent evaluation report will be completed by [</w:t>
      </w:r>
      <w:r w:rsidR="00BB1B98" w:rsidRPr="00190511">
        <w:rPr>
          <w:rFonts w:cs="Calibri"/>
          <w:szCs w:val="20"/>
        </w:rPr>
        <w:t>2</w:t>
      </w:r>
      <w:r w:rsidR="00C03188" w:rsidRPr="00190511">
        <w:rPr>
          <w:rFonts w:cs="Calibri"/>
          <w:szCs w:val="20"/>
        </w:rPr>
        <w:t>7</w:t>
      </w:r>
      <w:r w:rsidR="00BB1B98" w:rsidRPr="00190511">
        <w:rPr>
          <w:rFonts w:cs="Calibri"/>
          <w:szCs w:val="20"/>
        </w:rPr>
        <w:t xml:space="preserve"> July 2023</w:t>
      </w:r>
      <w:r w:rsidRPr="00190511">
        <w:rPr>
          <w:rFonts w:cs="Calibri"/>
          <w:szCs w:val="20"/>
        </w:rPr>
        <w:t xml:space="preserve">  The final evaluation will take place upon completion of all major project outputs and activities. The final evaluation process will begin at least three months before operational closure of the project allowing the evaluation mission to proceed while the project team is still in place, yet ensuring the project is close enough to completion for the evaluation team to reach conclusions on key aspects such as project sustainability. </w:t>
      </w:r>
    </w:p>
    <w:p w14:paraId="4F75F805" w14:textId="77777777" w:rsidR="00812AEC" w:rsidRPr="00190511" w:rsidRDefault="00812AEC" w:rsidP="00812AEC">
      <w:pPr>
        <w:spacing w:after="0"/>
        <w:jc w:val="left"/>
        <w:rPr>
          <w:rFonts w:cs="Calibri"/>
          <w:szCs w:val="20"/>
        </w:rPr>
      </w:pPr>
    </w:p>
    <w:p w14:paraId="7BB8C283" w14:textId="314504FE" w:rsidR="00812AEC" w:rsidRPr="00190511" w:rsidRDefault="00812AEC" w:rsidP="000E3F7F">
      <w:pPr>
        <w:spacing w:after="0"/>
        <w:rPr>
          <w:rFonts w:cs="Calibri"/>
          <w:szCs w:val="20"/>
        </w:rPr>
      </w:pPr>
      <w:r w:rsidRPr="00190511">
        <w:rPr>
          <w:rFonts w:cs="Calibri"/>
          <w:szCs w:val="20"/>
        </w:rPr>
        <w:t xml:space="preserve">The Project Manager will remain on contract until the final evaluation report and management response have been finalized. The terms of reference, the evaluation process and the final evaluation report will follow the standard templates and guidance prepared by the UNDP IEO available on the </w:t>
      </w:r>
      <w:hyperlink r:id="rId23" w:anchor="gef" w:history="1">
        <w:r w:rsidRPr="00190511">
          <w:rPr>
            <w:rStyle w:val="Hyperlink"/>
            <w:rFonts w:cs="Calibri"/>
            <w:szCs w:val="20"/>
          </w:rPr>
          <w:t>UNDP Evaluation Resource Center</w:t>
        </w:r>
      </w:hyperlink>
      <w:r w:rsidRPr="00190511">
        <w:rPr>
          <w:rFonts w:cs="Calibri"/>
          <w:szCs w:val="20"/>
          <w:u w:val="single"/>
        </w:rPr>
        <w:t>.</w:t>
      </w:r>
      <w:r w:rsidRPr="00190511">
        <w:rPr>
          <w:rFonts w:cs="Calibri"/>
          <w:szCs w:val="20"/>
        </w:rPr>
        <w:t xml:space="preserve"> As noted in this guidance, the evaluation will be ‘independent, impartial and rigorous’. The consultants that will be hired to undertake the assignment will be independent from organizations that were involved in designing, executing or advising on the project to be evaluated. Additional quality assurance support is available from the UNDP-NCE Directorate. The final evaluation report will be cleared by the UNDP Country Office and the UNDP-</w:t>
      </w:r>
      <w:r w:rsidR="000E3F7F" w:rsidRPr="00190511">
        <w:rPr>
          <w:rFonts w:cs="Calibri"/>
          <w:szCs w:val="20"/>
        </w:rPr>
        <w:t xml:space="preserve">NCE </w:t>
      </w:r>
      <w:r w:rsidRPr="00190511">
        <w:rPr>
          <w:rFonts w:cs="Calibri"/>
          <w:szCs w:val="20"/>
        </w:rPr>
        <w:t xml:space="preserve">Regional Technical Adviser and will be approved by the Project Board. The final evaluation report will be publicly available in English on the UNDP ERC.  </w:t>
      </w:r>
    </w:p>
    <w:p w14:paraId="7A0B0E9A" w14:textId="77777777" w:rsidR="00812AEC" w:rsidRPr="00190511" w:rsidRDefault="00812AEC" w:rsidP="000E3F7F">
      <w:pPr>
        <w:spacing w:after="0"/>
        <w:rPr>
          <w:rFonts w:cs="Calibri"/>
          <w:szCs w:val="20"/>
        </w:rPr>
      </w:pPr>
    </w:p>
    <w:p w14:paraId="153C2342" w14:textId="77777777" w:rsidR="00812AEC" w:rsidRPr="00190511" w:rsidRDefault="00812AEC" w:rsidP="000E3F7F">
      <w:pPr>
        <w:spacing w:after="0"/>
        <w:rPr>
          <w:rFonts w:cs="Calibri"/>
          <w:szCs w:val="20"/>
        </w:rPr>
      </w:pPr>
      <w:r w:rsidRPr="00190511">
        <w:rPr>
          <w:rFonts w:cs="Calibri"/>
          <w:szCs w:val="20"/>
        </w:rPr>
        <w:t xml:space="preserve">The UNDP Country Office will include the planned project evaluations in the UNDP Country Office evaluation plan and will upload the evaluation reports in English and the corresponding management response to the UNDP Evaluation Resource Centre (ERC). </w:t>
      </w:r>
    </w:p>
    <w:p w14:paraId="3F215173" w14:textId="77777777" w:rsidR="00812AEC" w:rsidRPr="00190511" w:rsidRDefault="00812AEC" w:rsidP="00812AEC">
      <w:pPr>
        <w:spacing w:after="0"/>
        <w:jc w:val="left"/>
        <w:rPr>
          <w:rFonts w:cs="Calibri"/>
          <w:szCs w:val="20"/>
        </w:rPr>
      </w:pPr>
    </w:p>
    <w:p w14:paraId="7C3E84A3" w14:textId="045AF7B8" w:rsidR="00812AEC" w:rsidRPr="00190511" w:rsidRDefault="00812AEC" w:rsidP="000E3F7F">
      <w:pPr>
        <w:spacing w:after="0"/>
        <w:rPr>
          <w:rFonts w:cs="Calibri"/>
          <w:szCs w:val="20"/>
        </w:rPr>
      </w:pPr>
      <w:r w:rsidRPr="00190511">
        <w:rPr>
          <w:rFonts w:cs="Calibri"/>
          <w:u w:val="single"/>
        </w:rPr>
        <w:t xml:space="preserve">Final </w:t>
      </w:r>
      <w:r w:rsidR="00C930C9" w:rsidRPr="00190511">
        <w:rPr>
          <w:rFonts w:cs="Calibri"/>
          <w:u w:val="single"/>
        </w:rPr>
        <w:t xml:space="preserve">Project Completion </w:t>
      </w:r>
      <w:r w:rsidRPr="00190511">
        <w:rPr>
          <w:rFonts w:cs="Calibri"/>
          <w:u w:val="single"/>
        </w:rPr>
        <w:t>Report</w:t>
      </w:r>
      <w:r w:rsidR="0074292D">
        <w:rPr>
          <w:rStyle w:val="FootnoteReference"/>
          <w:u w:val="single"/>
        </w:rPr>
        <w:footnoteReference w:id="3"/>
      </w:r>
      <w:r w:rsidRPr="00190511">
        <w:rPr>
          <w:rFonts w:cs="Calibri"/>
          <w:u w:val="single"/>
        </w:rPr>
        <w:t>:</w:t>
      </w:r>
      <w:r w:rsidRPr="00190511">
        <w:rPr>
          <w:rFonts w:cs="Calibri"/>
        </w:rPr>
        <w:t xml:space="preserve"> The project’s final </w:t>
      </w:r>
      <w:r w:rsidR="000E3F7F" w:rsidRPr="00190511">
        <w:rPr>
          <w:rFonts w:cs="Calibri"/>
        </w:rPr>
        <w:t>Bi-</w:t>
      </w:r>
      <w:r w:rsidRPr="00190511">
        <w:rPr>
          <w:rFonts w:cs="Calibri"/>
        </w:rPr>
        <w:t xml:space="preserve">Annual Project Report along with the final independent evaluation report and corresponding management response will serve as the final project report package. The final project report package shall be discussed with the Project Board during an end-of-project review meeting to discuss lesson learned and opportunities for scaling up.    </w:t>
      </w:r>
    </w:p>
    <w:p w14:paraId="19E6594C" w14:textId="7853E256" w:rsidR="79E63765" w:rsidRPr="00190511" w:rsidRDefault="79E63765" w:rsidP="79E63765">
      <w:pPr>
        <w:spacing w:after="0"/>
        <w:rPr>
          <w:rFonts w:cs="Calibri"/>
        </w:rPr>
      </w:pPr>
    </w:p>
    <w:p w14:paraId="05735595" w14:textId="77777777" w:rsidR="00812AEC" w:rsidRPr="00190511" w:rsidRDefault="00812AEC" w:rsidP="00812AEC">
      <w:pPr>
        <w:spacing w:after="0"/>
        <w:jc w:val="left"/>
        <w:rPr>
          <w:rFonts w:cs="Calibri"/>
          <w:b/>
          <w:szCs w:val="20"/>
        </w:rPr>
      </w:pPr>
    </w:p>
    <w:p w14:paraId="34A6EC0D" w14:textId="77777777" w:rsidR="00812AEC" w:rsidRPr="00190511" w:rsidRDefault="00812AEC" w:rsidP="00812AEC">
      <w:pPr>
        <w:spacing w:after="0"/>
        <w:jc w:val="left"/>
        <w:rPr>
          <w:rFonts w:cs="Calibri"/>
          <w:b/>
          <w:szCs w:val="20"/>
        </w:rPr>
      </w:pPr>
      <w:r w:rsidRPr="00190511">
        <w:rPr>
          <w:rFonts w:cs="Calibri"/>
          <w:b/>
          <w:szCs w:val="20"/>
        </w:rPr>
        <w:t xml:space="preserve">Mandatory GCF M&amp;E Requirements and M&amp;E Budget:  </w:t>
      </w:r>
    </w:p>
    <w:p w14:paraId="02BA8E09" w14:textId="77777777" w:rsidR="00812AEC" w:rsidRPr="00190511" w:rsidRDefault="00812AEC" w:rsidP="00812AEC">
      <w:pPr>
        <w:spacing w:after="0"/>
        <w:jc w:val="left"/>
        <w:rPr>
          <w:rFonts w:cs="Calibri"/>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1960"/>
        <w:gridCol w:w="1331"/>
        <w:gridCol w:w="1164"/>
        <w:gridCol w:w="1696"/>
      </w:tblGrid>
      <w:tr w:rsidR="00812AEC" w:rsidRPr="00190511" w14:paraId="3F3E57D5" w14:textId="77777777" w:rsidTr="00812AEC">
        <w:trPr>
          <w:tblHeader/>
          <w:jc w:val="center"/>
        </w:trPr>
        <w:tc>
          <w:tcPr>
            <w:tcW w:w="3089" w:type="dxa"/>
            <w:vMerge w:val="restart"/>
            <w:shd w:val="clear" w:color="auto" w:fill="BFBFBF"/>
          </w:tcPr>
          <w:p w14:paraId="49E7A48B" w14:textId="77777777" w:rsidR="00812AEC" w:rsidRPr="00190511" w:rsidRDefault="00812AEC" w:rsidP="00812AEC">
            <w:pPr>
              <w:spacing w:after="0"/>
              <w:jc w:val="left"/>
              <w:rPr>
                <w:rFonts w:cs="Calibri"/>
                <w:b/>
                <w:szCs w:val="20"/>
              </w:rPr>
            </w:pPr>
            <w:r w:rsidRPr="00190511">
              <w:rPr>
                <w:rFonts w:cs="Calibri"/>
                <w:b/>
                <w:szCs w:val="20"/>
              </w:rPr>
              <w:t>GCF M&amp;E requirements</w:t>
            </w:r>
          </w:p>
          <w:p w14:paraId="56A047F5" w14:textId="77777777" w:rsidR="00812AEC" w:rsidRPr="00190511" w:rsidRDefault="00812AEC" w:rsidP="00812AEC">
            <w:pPr>
              <w:spacing w:after="0"/>
              <w:jc w:val="left"/>
              <w:rPr>
                <w:rFonts w:cs="Calibri"/>
                <w:b/>
                <w:szCs w:val="20"/>
              </w:rPr>
            </w:pPr>
          </w:p>
        </w:tc>
        <w:tc>
          <w:tcPr>
            <w:tcW w:w="1960" w:type="dxa"/>
            <w:vMerge w:val="restart"/>
            <w:shd w:val="clear" w:color="auto" w:fill="BFBFBF"/>
          </w:tcPr>
          <w:p w14:paraId="5DF55C37" w14:textId="77777777" w:rsidR="00812AEC" w:rsidRPr="00190511" w:rsidRDefault="00812AEC" w:rsidP="00812AEC">
            <w:pPr>
              <w:spacing w:after="0"/>
              <w:jc w:val="left"/>
              <w:rPr>
                <w:rFonts w:cs="Calibri"/>
                <w:b/>
                <w:szCs w:val="20"/>
              </w:rPr>
            </w:pPr>
            <w:r w:rsidRPr="00190511">
              <w:rPr>
                <w:rFonts w:cs="Calibri"/>
                <w:b/>
                <w:szCs w:val="20"/>
              </w:rPr>
              <w:t>Primary responsibility</w:t>
            </w:r>
          </w:p>
        </w:tc>
        <w:tc>
          <w:tcPr>
            <w:tcW w:w="2495" w:type="dxa"/>
            <w:gridSpan w:val="2"/>
            <w:shd w:val="clear" w:color="auto" w:fill="BFBFBF"/>
          </w:tcPr>
          <w:p w14:paraId="28DF9E7F" w14:textId="77777777" w:rsidR="00812AEC" w:rsidRPr="00190511" w:rsidRDefault="00812AEC" w:rsidP="00812AEC">
            <w:pPr>
              <w:spacing w:after="0"/>
              <w:jc w:val="left"/>
              <w:rPr>
                <w:rFonts w:cs="Calibri"/>
                <w:b/>
                <w:szCs w:val="20"/>
              </w:rPr>
            </w:pPr>
            <w:r w:rsidRPr="00190511">
              <w:rPr>
                <w:rFonts w:cs="Calibri"/>
                <w:b/>
                <w:szCs w:val="20"/>
              </w:rPr>
              <w:t>Indicative costs to be charged to the Project Budget</w:t>
            </w:r>
            <w:r w:rsidRPr="00190511">
              <w:rPr>
                <w:rFonts w:cs="Calibri"/>
                <w:b/>
                <w:szCs w:val="20"/>
                <w:vertAlign w:val="superscript"/>
              </w:rPr>
              <w:footnoteReference w:id="4"/>
            </w:r>
            <w:r w:rsidRPr="00190511">
              <w:rPr>
                <w:rFonts w:cs="Calibri"/>
                <w:b/>
                <w:szCs w:val="20"/>
              </w:rPr>
              <w:t xml:space="preserve">  (US$)</w:t>
            </w:r>
          </w:p>
        </w:tc>
        <w:tc>
          <w:tcPr>
            <w:tcW w:w="1696" w:type="dxa"/>
            <w:vMerge w:val="restart"/>
            <w:shd w:val="clear" w:color="auto" w:fill="BFBFBF"/>
          </w:tcPr>
          <w:p w14:paraId="25D032EC" w14:textId="77777777" w:rsidR="00812AEC" w:rsidRPr="00190511" w:rsidRDefault="00812AEC" w:rsidP="00812AEC">
            <w:pPr>
              <w:spacing w:after="0"/>
              <w:jc w:val="left"/>
              <w:rPr>
                <w:rFonts w:cs="Calibri"/>
                <w:b/>
                <w:szCs w:val="20"/>
              </w:rPr>
            </w:pPr>
            <w:r w:rsidRPr="00190511">
              <w:rPr>
                <w:rFonts w:cs="Calibri"/>
                <w:b/>
                <w:szCs w:val="20"/>
              </w:rPr>
              <w:t>Time frame</w:t>
            </w:r>
          </w:p>
        </w:tc>
      </w:tr>
      <w:tr w:rsidR="00812AEC" w:rsidRPr="00190511" w14:paraId="5D0A4B64" w14:textId="77777777" w:rsidTr="00812AEC">
        <w:trPr>
          <w:tblHeader/>
          <w:jc w:val="center"/>
        </w:trPr>
        <w:tc>
          <w:tcPr>
            <w:tcW w:w="3089" w:type="dxa"/>
            <w:vMerge/>
            <w:shd w:val="clear" w:color="auto" w:fill="BFBFBF"/>
          </w:tcPr>
          <w:p w14:paraId="55BC66E3" w14:textId="77777777" w:rsidR="00812AEC" w:rsidRPr="00190511" w:rsidRDefault="00812AEC" w:rsidP="00812AEC">
            <w:pPr>
              <w:spacing w:after="0"/>
              <w:jc w:val="left"/>
              <w:rPr>
                <w:rFonts w:cs="Calibri"/>
                <w:b/>
                <w:szCs w:val="20"/>
              </w:rPr>
            </w:pPr>
          </w:p>
        </w:tc>
        <w:tc>
          <w:tcPr>
            <w:tcW w:w="1960" w:type="dxa"/>
            <w:vMerge/>
            <w:shd w:val="clear" w:color="auto" w:fill="BFBFBF"/>
          </w:tcPr>
          <w:p w14:paraId="37C3EA82" w14:textId="77777777" w:rsidR="00812AEC" w:rsidRPr="00190511" w:rsidRDefault="00812AEC" w:rsidP="00812AEC">
            <w:pPr>
              <w:spacing w:after="0"/>
              <w:jc w:val="left"/>
              <w:rPr>
                <w:rFonts w:cs="Calibri"/>
                <w:b/>
                <w:szCs w:val="20"/>
              </w:rPr>
            </w:pPr>
          </w:p>
        </w:tc>
        <w:tc>
          <w:tcPr>
            <w:tcW w:w="1331" w:type="dxa"/>
            <w:shd w:val="clear" w:color="auto" w:fill="BFBFBF"/>
          </w:tcPr>
          <w:p w14:paraId="7208411C" w14:textId="77777777" w:rsidR="00812AEC" w:rsidRPr="00190511" w:rsidRDefault="00812AEC" w:rsidP="00812AEC">
            <w:pPr>
              <w:spacing w:after="0"/>
              <w:jc w:val="left"/>
              <w:rPr>
                <w:rFonts w:cs="Calibri"/>
                <w:b/>
                <w:szCs w:val="20"/>
              </w:rPr>
            </w:pPr>
            <w:r w:rsidRPr="00190511">
              <w:rPr>
                <w:rFonts w:cs="Calibri"/>
                <w:b/>
                <w:szCs w:val="20"/>
              </w:rPr>
              <w:t>GCF grant</w:t>
            </w:r>
          </w:p>
        </w:tc>
        <w:tc>
          <w:tcPr>
            <w:tcW w:w="1164" w:type="dxa"/>
            <w:shd w:val="clear" w:color="auto" w:fill="BFBFBF"/>
          </w:tcPr>
          <w:p w14:paraId="41B6BEBE" w14:textId="77777777" w:rsidR="00812AEC" w:rsidRPr="00190511" w:rsidRDefault="00812AEC" w:rsidP="00812AEC">
            <w:pPr>
              <w:spacing w:after="0"/>
              <w:jc w:val="left"/>
              <w:rPr>
                <w:rFonts w:cs="Calibri"/>
                <w:b/>
                <w:szCs w:val="20"/>
              </w:rPr>
            </w:pPr>
            <w:r w:rsidRPr="00190511">
              <w:rPr>
                <w:rFonts w:cs="Calibri"/>
                <w:b/>
                <w:szCs w:val="20"/>
              </w:rPr>
              <w:t>Co-financing</w:t>
            </w:r>
          </w:p>
        </w:tc>
        <w:tc>
          <w:tcPr>
            <w:tcW w:w="1696" w:type="dxa"/>
            <w:vMerge/>
            <w:shd w:val="clear" w:color="auto" w:fill="BFBFBF"/>
          </w:tcPr>
          <w:p w14:paraId="1AC04456" w14:textId="77777777" w:rsidR="00812AEC" w:rsidRPr="00190511" w:rsidRDefault="00812AEC" w:rsidP="00812AEC">
            <w:pPr>
              <w:spacing w:after="0"/>
              <w:jc w:val="left"/>
              <w:rPr>
                <w:rFonts w:cs="Calibri"/>
                <w:b/>
                <w:szCs w:val="20"/>
              </w:rPr>
            </w:pPr>
          </w:p>
        </w:tc>
      </w:tr>
      <w:tr w:rsidR="00812AEC" w:rsidRPr="00190511" w14:paraId="6A753602" w14:textId="77777777" w:rsidTr="00812AEC">
        <w:trPr>
          <w:jc w:val="center"/>
        </w:trPr>
        <w:tc>
          <w:tcPr>
            <w:tcW w:w="3089" w:type="dxa"/>
          </w:tcPr>
          <w:p w14:paraId="6EFB2559" w14:textId="77777777" w:rsidR="00812AEC" w:rsidRPr="00190511" w:rsidRDefault="00812AEC" w:rsidP="00812AEC">
            <w:pPr>
              <w:spacing w:after="0"/>
              <w:jc w:val="left"/>
              <w:rPr>
                <w:rFonts w:cs="Calibri"/>
                <w:b/>
                <w:szCs w:val="20"/>
              </w:rPr>
            </w:pPr>
            <w:r w:rsidRPr="00190511">
              <w:rPr>
                <w:rFonts w:cs="Calibri"/>
                <w:b/>
                <w:szCs w:val="20"/>
              </w:rPr>
              <w:t xml:space="preserve">Inception Workshop </w:t>
            </w:r>
          </w:p>
        </w:tc>
        <w:tc>
          <w:tcPr>
            <w:tcW w:w="1960" w:type="dxa"/>
          </w:tcPr>
          <w:p w14:paraId="33D4C85C" w14:textId="77777777" w:rsidR="00812AEC" w:rsidRPr="00190511" w:rsidRDefault="00812AEC" w:rsidP="00812AEC">
            <w:pPr>
              <w:spacing w:after="0"/>
              <w:jc w:val="left"/>
              <w:rPr>
                <w:rFonts w:cs="Calibri"/>
                <w:szCs w:val="20"/>
              </w:rPr>
            </w:pPr>
            <w:r w:rsidRPr="00190511">
              <w:rPr>
                <w:rFonts w:cs="Calibri"/>
                <w:szCs w:val="20"/>
              </w:rPr>
              <w:t xml:space="preserve">UNDP Country Office </w:t>
            </w:r>
          </w:p>
        </w:tc>
        <w:tc>
          <w:tcPr>
            <w:tcW w:w="1331" w:type="dxa"/>
          </w:tcPr>
          <w:p w14:paraId="0517432C" w14:textId="19240737" w:rsidR="00812AEC" w:rsidRPr="00190511" w:rsidRDefault="00250D50" w:rsidP="00812AEC">
            <w:pPr>
              <w:spacing w:after="0"/>
              <w:jc w:val="left"/>
              <w:rPr>
                <w:rFonts w:cs="Calibri"/>
                <w:szCs w:val="20"/>
              </w:rPr>
            </w:pPr>
            <w:r w:rsidRPr="00190511">
              <w:rPr>
                <w:rFonts w:cs="Calibri"/>
                <w:szCs w:val="20"/>
              </w:rPr>
              <w:t>None</w:t>
            </w:r>
          </w:p>
        </w:tc>
        <w:tc>
          <w:tcPr>
            <w:tcW w:w="1164" w:type="dxa"/>
          </w:tcPr>
          <w:p w14:paraId="6878A8FA" w14:textId="01545852" w:rsidR="00812AEC" w:rsidRPr="00190511" w:rsidRDefault="00817A38" w:rsidP="00812AEC">
            <w:pPr>
              <w:spacing w:after="0"/>
              <w:jc w:val="left"/>
              <w:rPr>
                <w:rFonts w:cs="Calibri"/>
                <w:iCs/>
                <w:szCs w:val="20"/>
              </w:rPr>
            </w:pPr>
            <w:r w:rsidRPr="00190511">
              <w:rPr>
                <w:rFonts w:cs="Calibri"/>
                <w:iCs/>
                <w:szCs w:val="20"/>
              </w:rPr>
              <w:t>None</w:t>
            </w:r>
          </w:p>
        </w:tc>
        <w:tc>
          <w:tcPr>
            <w:tcW w:w="1696" w:type="dxa"/>
          </w:tcPr>
          <w:p w14:paraId="77F76F49" w14:textId="16359879" w:rsidR="00812AEC" w:rsidRPr="00190511" w:rsidRDefault="00E712FA" w:rsidP="00812AEC">
            <w:pPr>
              <w:spacing w:after="0"/>
              <w:jc w:val="left"/>
              <w:rPr>
                <w:rFonts w:cs="Calibri"/>
                <w:iCs/>
                <w:szCs w:val="20"/>
              </w:rPr>
            </w:pPr>
            <w:r w:rsidRPr="00E712FA">
              <w:rPr>
                <w:rFonts w:cs="Calibri"/>
                <w:iCs/>
                <w:szCs w:val="20"/>
              </w:rPr>
              <w:t>Y1/Q1</w:t>
            </w:r>
          </w:p>
        </w:tc>
      </w:tr>
      <w:tr w:rsidR="00812AEC" w:rsidRPr="00190511" w14:paraId="7794990B" w14:textId="77777777" w:rsidTr="00812AEC">
        <w:trPr>
          <w:jc w:val="center"/>
        </w:trPr>
        <w:tc>
          <w:tcPr>
            <w:tcW w:w="3089" w:type="dxa"/>
          </w:tcPr>
          <w:p w14:paraId="2DA5D98C" w14:textId="77777777" w:rsidR="00812AEC" w:rsidRPr="00190511" w:rsidRDefault="00812AEC" w:rsidP="00812AEC">
            <w:pPr>
              <w:spacing w:after="0"/>
              <w:jc w:val="left"/>
              <w:rPr>
                <w:rFonts w:cs="Calibri"/>
                <w:b/>
                <w:szCs w:val="20"/>
              </w:rPr>
            </w:pPr>
            <w:r w:rsidRPr="00190511">
              <w:rPr>
                <w:rFonts w:cs="Calibri"/>
                <w:b/>
                <w:szCs w:val="20"/>
              </w:rPr>
              <w:t>Inception Report and baseline assessments</w:t>
            </w:r>
          </w:p>
        </w:tc>
        <w:tc>
          <w:tcPr>
            <w:tcW w:w="1960" w:type="dxa"/>
          </w:tcPr>
          <w:p w14:paraId="4E979C23" w14:textId="77777777" w:rsidR="00812AEC" w:rsidRPr="00190511" w:rsidRDefault="00812AEC" w:rsidP="00812AEC">
            <w:pPr>
              <w:spacing w:after="0"/>
              <w:jc w:val="left"/>
              <w:rPr>
                <w:rFonts w:cs="Calibri"/>
                <w:szCs w:val="20"/>
              </w:rPr>
            </w:pPr>
            <w:r w:rsidRPr="00190511">
              <w:rPr>
                <w:rFonts w:cs="Calibri"/>
                <w:szCs w:val="20"/>
              </w:rPr>
              <w:t>Project Manager</w:t>
            </w:r>
          </w:p>
        </w:tc>
        <w:tc>
          <w:tcPr>
            <w:tcW w:w="1331" w:type="dxa"/>
          </w:tcPr>
          <w:p w14:paraId="294DC11C" w14:textId="45CBB5EE" w:rsidR="00812AEC" w:rsidRPr="00190511" w:rsidRDefault="00817A38" w:rsidP="00812AEC">
            <w:pPr>
              <w:spacing w:after="0"/>
              <w:jc w:val="left"/>
              <w:rPr>
                <w:rFonts w:cs="Calibri"/>
                <w:iCs/>
                <w:szCs w:val="20"/>
              </w:rPr>
            </w:pPr>
            <w:r w:rsidRPr="00190511">
              <w:rPr>
                <w:rFonts w:cs="Calibri"/>
                <w:iCs/>
                <w:szCs w:val="20"/>
              </w:rPr>
              <w:t>None</w:t>
            </w:r>
          </w:p>
        </w:tc>
        <w:tc>
          <w:tcPr>
            <w:tcW w:w="1164" w:type="dxa"/>
          </w:tcPr>
          <w:p w14:paraId="26F61335" w14:textId="77777777" w:rsidR="00812AEC" w:rsidRPr="00190511" w:rsidRDefault="00812AEC" w:rsidP="00812AEC">
            <w:pPr>
              <w:spacing w:after="0"/>
              <w:jc w:val="left"/>
              <w:rPr>
                <w:rFonts w:cs="Calibri"/>
                <w:iCs/>
                <w:szCs w:val="20"/>
              </w:rPr>
            </w:pPr>
            <w:r w:rsidRPr="00190511">
              <w:rPr>
                <w:rFonts w:cs="Calibri"/>
                <w:iCs/>
                <w:szCs w:val="20"/>
              </w:rPr>
              <w:t>None</w:t>
            </w:r>
          </w:p>
        </w:tc>
        <w:tc>
          <w:tcPr>
            <w:tcW w:w="1696" w:type="dxa"/>
          </w:tcPr>
          <w:p w14:paraId="494BAF65" w14:textId="2DBF80EF" w:rsidR="00812AEC" w:rsidRPr="00190511" w:rsidRDefault="00E712FA" w:rsidP="00812AEC">
            <w:pPr>
              <w:spacing w:after="0"/>
              <w:jc w:val="left"/>
              <w:rPr>
                <w:rFonts w:cs="Calibri"/>
                <w:iCs/>
                <w:szCs w:val="20"/>
              </w:rPr>
            </w:pPr>
            <w:r w:rsidRPr="00E712FA">
              <w:rPr>
                <w:rFonts w:cs="Calibri"/>
                <w:iCs/>
                <w:szCs w:val="20"/>
              </w:rPr>
              <w:t>Y1/Q1</w:t>
            </w:r>
          </w:p>
        </w:tc>
      </w:tr>
      <w:tr w:rsidR="00812AEC" w:rsidRPr="00190511" w14:paraId="1297F7B5" w14:textId="77777777" w:rsidTr="00812AEC">
        <w:trPr>
          <w:jc w:val="center"/>
        </w:trPr>
        <w:tc>
          <w:tcPr>
            <w:tcW w:w="3089" w:type="dxa"/>
          </w:tcPr>
          <w:p w14:paraId="1AC035A8" w14:textId="77777777" w:rsidR="00812AEC" w:rsidRPr="00190511" w:rsidRDefault="00812AEC" w:rsidP="00812AEC">
            <w:pPr>
              <w:spacing w:after="0"/>
              <w:jc w:val="left"/>
              <w:rPr>
                <w:rFonts w:cs="Calibri"/>
                <w:b/>
                <w:szCs w:val="20"/>
              </w:rPr>
            </w:pPr>
            <w:r w:rsidRPr="00190511">
              <w:rPr>
                <w:rFonts w:cs="Calibri"/>
                <w:b/>
                <w:szCs w:val="20"/>
              </w:rPr>
              <w:t>Standard UNDP monitoring and reporting requirements as outlined in the UNDP POPP</w:t>
            </w:r>
          </w:p>
        </w:tc>
        <w:tc>
          <w:tcPr>
            <w:tcW w:w="1960" w:type="dxa"/>
          </w:tcPr>
          <w:p w14:paraId="5AD72ED8" w14:textId="77777777" w:rsidR="00812AEC" w:rsidRPr="00190511" w:rsidRDefault="00812AEC" w:rsidP="00812AEC">
            <w:pPr>
              <w:spacing w:after="0"/>
              <w:jc w:val="left"/>
              <w:rPr>
                <w:rFonts w:cs="Calibri"/>
                <w:szCs w:val="20"/>
              </w:rPr>
            </w:pPr>
            <w:r w:rsidRPr="00190511">
              <w:rPr>
                <w:rFonts w:cs="Calibri"/>
                <w:szCs w:val="20"/>
              </w:rPr>
              <w:t>UNDP Country Office</w:t>
            </w:r>
          </w:p>
          <w:p w14:paraId="0C2CF2E2" w14:textId="77777777" w:rsidR="00812AEC" w:rsidRPr="00190511" w:rsidRDefault="00812AEC" w:rsidP="00812AEC">
            <w:pPr>
              <w:spacing w:after="0"/>
              <w:jc w:val="left"/>
              <w:rPr>
                <w:rFonts w:cs="Calibri"/>
                <w:b/>
                <w:szCs w:val="20"/>
              </w:rPr>
            </w:pPr>
          </w:p>
        </w:tc>
        <w:tc>
          <w:tcPr>
            <w:tcW w:w="1331" w:type="dxa"/>
          </w:tcPr>
          <w:p w14:paraId="336E767C" w14:textId="77777777" w:rsidR="00812AEC" w:rsidRPr="00190511" w:rsidRDefault="00812AEC" w:rsidP="00812AEC">
            <w:pPr>
              <w:spacing w:after="0"/>
              <w:jc w:val="left"/>
              <w:rPr>
                <w:rFonts w:cs="Calibri"/>
                <w:szCs w:val="20"/>
              </w:rPr>
            </w:pPr>
            <w:r w:rsidRPr="00190511">
              <w:rPr>
                <w:rFonts w:cs="Calibri"/>
                <w:szCs w:val="20"/>
              </w:rPr>
              <w:t>None</w:t>
            </w:r>
          </w:p>
        </w:tc>
        <w:tc>
          <w:tcPr>
            <w:tcW w:w="1164" w:type="dxa"/>
          </w:tcPr>
          <w:p w14:paraId="2FC4373C" w14:textId="77777777" w:rsidR="00812AEC" w:rsidRPr="00190511" w:rsidRDefault="00812AEC" w:rsidP="00812AEC">
            <w:pPr>
              <w:spacing w:after="0"/>
              <w:jc w:val="left"/>
              <w:rPr>
                <w:rFonts w:cs="Calibri"/>
                <w:iCs/>
                <w:szCs w:val="20"/>
              </w:rPr>
            </w:pPr>
            <w:r w:rsidRPr="00190511">
              <w:rPr>
                <w:rFonts w:cs="Calibri"/>
                <w:iCs/>
                <w:szCs w:val="20"/>
              </w:rPr>
              <w:t>None</w:t>
            </w:r>
          </w:p>
        </w:tc>
        <w:tc>
          <w:tcPr>
            <w:tcW w:w="1696" w:type="dxa"/>
          </w:tcPr>
          <w:p w14:paraId="1587B784" w14:textId="6D6C12FD" w:rsidR="00812AEC" w:rsidRPr="00190511" w:rsidRDefault="00817A38" w:rsidP="00812AEC">
            <w:pPr>
              <w:spacing w:after="0"/>
              <w:jc w:val="left"/>
              <w:rPr>
                <w:rFonts w:cs="Calibri"/>
                <w:szCs w:val="20"/>
              </w:rPr>
            </w:pPr>
            <w:r w:rsidRPr="00190511">
              <w:rPr>
                <w:rFonts w:cs="Calibri"/>
                <w:szCs w:val="20"/>
              </w:rPr>
              <w:t>Quarterly, annually</w:t>
            </w:r>
          </w:p>
        </w:tc>
      </w:tr>
      <w:tr w:rsidR="00812AEC" w:rsidRPr="00190511" w14:paraId="270BD111" w14:textId="77777777" w:rsidTr="00812AEC">
        <w:trPr>
          <w:jc w:val="center"/>
        </w:trPr>
        <w:tc>
          <w:tcPr>
            <w:tcW w:w="3089" w:type="dxa"/>
          </w:tcPr>
          <w:p w14:paraId="6B06896F" w14:textId="77777777" w:rsidR="00812AEC" w:rsidRPr="00190511" w:rsidRDefault="00812AEC" w:rsidP="00812AEC">
            <w:pPr>
              <w:spacing w:after="0"/>
              <w:jc w:val="left"/>
              <w:rPr>
                <w:rFonts w:cs="Calibri"/>
                <w:b/>
                <w:szCs w:val="20"/>
              </w:rPr>
            </w:pPr>
            <w:r w:rsidRPr="00190511">
              <w:rPr>
                <w:rFonts w:cs="Calibri"/>
                <w:b/>
                <w:szCs w:val="20"/>
              </w:rPr>
              <w:lastRenderedPageBreak/>
              <w:t>Risk management (including Atlas Risk logs)</w:t>
            </w:r>
          </w:p>
        </w:tc>
        <w:tc>
          <w:tcPr>
            <w:tcW w:w="1960" w:type="dxa"/>
          </w:tcPr>
          <w:p w14:paraId="74D34761" w14:textId="77777777" w:rsidR="00812AEC" w:rsidRPr="00190511" w:rsidRDefault="00812AEC" w:rsidP="00812AEC">
            <w:pPr>
              <w:spacing w:after="0"/>
              <w:jc w:val="left"/>
              <w:rPr>
                <w:rFonts w:cs="Calibri"/>
                <w:szCs w:val="20"/>
              </w:rPr>
            </w:pPr>
            <w:r w:rsidRPr="00190511">
              <w:rPr>
                <w:rFonts w:cs="Calibri"/>
                <w:szCs w:val="20"/>
              </w:rPr>
              <w:t>Project Manager</w:t>
            </w:r>
          </w:p>
          <w:p w14:paraId="68664F58" w14:textId="77777777" w:rsidR="00812AEC" w:rsidRPr="00190511" w:rsidRDefault="00812AEC" w:rsidP="00812AEC">
            <w:pPr>
              <w:spacing w:after="0"/>
              <w:jc w:val="left"/>
              <w:rPr>
                <w:rFonts w:cs="Calibri"/>
                <w:szCs w:val="20"/>
              </w:rPr>
            </w:pPr>
            <w:r w:rsidRPr="00190511">
              <w:rPr>
                <w:rFonts w:cs="Calibri"/>
                <w:szCs w:val="20"/>
              </w:rPr>
              <w:t>Country Office</w:t>
            </w:r>
          </w:p>
        </w:tc>
        <w:tc>
          <w:tcPr>
            <w:tcW w:w="1331" w:type="dxa"/>
          </w:tcPr>
          <w:p w14:paraId="37FECD98" w14:textId="77777777" w:rsidR="00812AEC" w:rsidRPr="00190511" w:rsidRDefault="00812AEC" w:rsidP="00812AEC">
            <w:pPr>
              <w:spacing w:after="0"/>
              <w:jc w:val="left"/>
              <w:rPr>
                <w:rFonts w:cs="Calibri"/>
                <w:szCs w:val="20"/>
              </w:rPr>
            </w:pPr>
            <w:r w:rsidRPr="00190511">
              <w:rPr>
                <w:rFonts w:cs="Calibri"/>
                <w:szCs w:val="20"/>
              </w:rPr>
              <w:t>None</w:t>
            </w:r>
          </w:p>
        </w:tc>
        <w:tc>
          <w:tcPr>
            <w:tcW w:w="1164" w:type="dxa"/>
          </w:tcPr>
          <w:p w14:paraId="452205E7" w14:textId="77777777" w:rsidR="00812AEC" w:rsidRPr="00190511" w:rsidRDefault="00812AEC" w:rsidP="00812AEC">
            <w:pPr>
              <w:spacing w:after="0"/>
              <w:jc w:val="left"/>
              <w:rPr>
                <w:rFonts w:cs="Calibri"/>
                <w:iCs/>
                <w:szCs w:val="20"/>
              </w:rPr>
            </w:pPr>
            <w:r w:rsidRPr="00190511">
              <w:rPr>
                <w:rFonts w:cs="Calibri"/>
                <w:iCs/>
                <w:szCs w:val="20"/>
              </w:rPr>
              <w:t>None</w:t>
            </w:r>
          </w:p>
        </w:tc>
        <w:tc>
          <w:tcPr>
            <w:tcW w:w="1696" w:type="dxa"/>
          </w:tcPr>
          <w:p w14:paraId="454945E9" w14:textId="77777777" w:rsidR="00812AEC" w:rsidRPr="00190511" w:rsidRDefault="00812AEC" w:rsidP="00812AEC">
            <w:pPr>
              <w:spacing w:after="0"/>
              <w:jc w:val="left"/>
              <w:rPr>
                <w:rFonts w:cs="Calibri"/>
                <w:szCs w:val="20"/>
              </w:rPr>
            </w:pPr>
            <w:r w:rsidRPr="00190511">
              <w:rPr>
                <w:rFonts w:cs="Calibri"/>
                <w:szCs w:val="20"/>
              </w:rPr>
              <w:t>Quarterly, annually</w:t>
            </w:r>
          </w:p>
        </w:tc>
      </w:tr>
      <w:tr w:rsidR="00812AEC" w:rsidRPr="00190511" w14:paraId="6755F20B" w14:textId="77777777" w:rsidTr="00812AEC">
        <w:trPr>
          <w:jc w:val="center"/>
        </w:trPr>
        <w:tc>
          <w:tcPr>
            <w:tcW w:w="3089" w:type="dxa"/>
          </w:tcPr>
          <w:p w14:paraId="0B602F5A" w14:textId="77777777" w:rsidR="00812AEC" w:rsidRPr="00190511" w:rsidRDefault="00812AEC" w:rsidP="00812AEC">
            <w:pPr>
              <w:spacing w:after="0"/>
              <w:jc w:val="left"/>
              <w:rPr>
                <w:rFonts w:cs="Calibri"/>
                <w:b/>
                <w:szCs w:val="20"/>
              </w:rPr>
            </w:pPr>
            <w:r w:rsidRPr="00190511">
              <w:rPr>
                <w:rFonts w:cs="Calibri"/>
                <w:b/>
                <w:szCs w:val="20"/>
              </w:rPr>
              <w:t xml:space="preserve">Monitoring of indicators in project results framework </w:t>
            </w:r>
          </w:p>
          <w:p w14:paraId="04054FB0" w14:textId="6D032AB9" w:rsidR="00812AEC" w:rsidRPr="00190511" w:rsidRDefault="00812AEC" w:rsidP="00812AEC">
            <w:pPr>
              <w:spacing w:after="0"/>
              <w:jc w:val="left"/>
              <w:rPr>
                <w:rFonts w:cs="Calibri"/>
                <w:b/>
                <w:szCs w:val="20"/>
              </w:rPr>
            </w:pPr>
          </w:p>
        </w:tc>
        <w:tc>
          <w:tcPr>
            <w:tcW w:w="1960" w:type="dxa"/>
          </w:tcPr>
          <w:p w14:paraId="5ACECB0F" w14:textId="77777777" w:rsidR="00812AEC" w:rsidRPr="00190511" w:rsidRDefault="00812AEC" w:rsidP="00812AEC">
            <w:pPr>
              <w:spacing w:after="0"/>
              <w:jc w:val="left"/>
              <w:rPr>
                <w:rFonts w:cs="Calibri"/>
                <w:szCs w:val="20"/>
              </w:rPr>
            </w:pPr>
            <w:r w:rsidRPr="00190511">
              <w:rPr>
                <w:rFonts w:cs="Calibri"/>
                <w:szCs w:val="20"/>
              </w:rPr>
              <w:t>Project Manager</w:t>
            </w:r>
          </w:p>
          <w:p w14:paraId="4A50DA29" w14:textId="77777777" w:rsidR="00812AEC" w:rsidRPr="00190511" w:rsidRDefault="00812AEC" w:rsidP="00812AEC">
            <w:pPr>
              <w:spacing w:after="0"/>
              <w:jc w:val="left"/>
              <w:rPr>
                <w:rFonts w:cs="Calibri"/>
                <w:szCs w:val="20"/>
              </w:rPr>
            </w:pPr>
          </w:p>
        </w:tc>
        <w:tc>
          <w:tcPr>
            <w:tcW w:w="1331" w:type="dxa"/>
          </w:tcPr>
          <w:p w14:paraId="355653D1" w14:textId="77777777" w:rsidR="00422C2F" w:rsidRPr="00190511" w:rsidRDefault="00812AEC" w:rsidP="00812AEC">
            <w:pPr>
              <w:spacing w:after="0"/>
              <w:jc w:val="left"/>
              <w:rPr>
                <w:rFonts w:cs="Calibri"/>
                <w:szCs w:val="20"/>
                <w:lang w:val="en-GB"/>
              </w:rPr>
            </w:pPr>
            <w:r w:rsidRPr="00190511">
              <w:rPr>
                <w:rFonts w:cs="Calibri"/>
                <w:szCs w:val="20"/>
                <w:lang w:val="en-GB"/>
              </w:rPr>
              <w:t>Per year: USD 10,000</w:t>
            </w:r>
          </w:p>
          <w:p w14:paraId="1ACE3D53" w14:textId="3E13E47D" w:rsidR="00812AEC" w:rsidRPr="00190511" w:rsidRDefault="00422C2F" w:rsidP="00812AEC">
            <w:pPr>
              <w:spacing w:after="0"/>
              <w:jc w:val="left"/>
              <w:rPr>
                <w:rFonts w:cs="Calibri"/>
                <w:szCs w:val="20"/>
                <w:lang w:val="en-GB"/>
              </w:rPr>
            </w:pPr>
            <w:r w:rsidRPr="00190511">
              <w:rPr>
                <w:rFonts w:cs="Calibri"/>
                <w:szCs w:val="20"/>
                <w:lang w:val="en-GB"/>
              </w:rPr>
              <w:t>Total: 30,000 USD</w:t>
            </w:r>
          </w:p>
          <w:p w14:paraId="7513583D" w14:textId="77777777" w:rsidR="00812AEC" w:rsidRPr="00190511" w:rsidRDefault="00812AEC" w:rsidP="00812AEC">
            <w:pPr>
              <w:spacing w:after="0"/>
              <w:jc w:val="left"/>
              <w:rPr>
                <w:rFonts w:cs="Calibri"/>
                <w:szCs w:val="20"/>
                <w:lang w:val="en-GB"/>
              </w:rPr>
            </w:pPr>
          </w:p>
        </w:tc>
        <w:tc>
          <w:tcPr>
            <w:tcW w:w="1164" w:type="dxa"/>
          </w:tcPr>
          <w:p w14:paraId="022D1A1E" w14:textId="767A496F" w:rsidR="00812AEC" w:rsidRPr="00190511" w:rsidRDefault="00817A38" w:rsidP="00812AEC">
            <w:pPr>
              <w:spacing w:after="0"/>
              <w:jc w:val="left"/>
              <w:rPr>
                <w:rFonts w:cs="Calibri"/>
                <w:iCs/>
                <w:szCs w:val="20"/>
                <w:lang w:val="en-GB"/>
              </w:rPr>
            </w:pPr>
            <w:r w:rsidRPr="00190511">
              <w:rPr>
                <w:rFonts w:cs="Calibri"/>
                <w:iCs/>
                <w:szCs w:val="20"/>
              </w:rPr>
              <w:t>None</w:t>
            </w:r>
          </w:p>
        </w:tc>
        <w:tc>
          <w:tcPr>
            <w:tcW w:w="1696" w:type="dxa"/>
          </w:tcPr>
          <w:p w14:paraId="174FB16A" w14:textId="77777777" w:rsidR="00812AEC" w:rsidRPr="00190511" w:rsidRDefault="00812AEC" w:rsidP="00812AEC">
            <w:pPr>
              <w:spacing w:after="0"/>
              <w:jc w:val="left"/>
              <w:rPr>
                <w:rFonts w:cs="Calibri"/>
                <w:szCs w:val="20"/>
              </w:rPr>
            </w:pPr>
            <w:r w:rsidRPr="00190511">
              <w:rPr>
                <w:rFonts w:cs="Calibri"/>
                <w:szCs w:val="20"/>
              </w:rPr>
              <w:t xml:space="preserve">Annually </w:t>
            </w:r>
          </w:p>
        </w:tc>
      </w:tr>
      <w:tr w:rsidR="00812AEC" w:rsidRPr="00190511" w14:paraId="3E7C0E2E" w14:textId="77777777" w:rsidTr="00812AEC">
        <w:trPr>
          <w:jc w:val="center"/>
        </w:trPr>
        <w:tc>
          <w:tcPr>
            <w:tcW w:w="3089" w:type="dxa"/>
          </w:tcPr>
          <w:p w14:paraId="67338C3A" w14:textId="77777777" w:rsidR="00812AEC" w:rsidRPr="00190511" w:rsidRDefault="00812AEC" w:rsidP="00812AEC">
            <w:pPr>
              <w:spacing w:after="0"/>
              <w:jc w:val="left"/>
              <w:rPr>
                <w:rFonts w:cs="Calibri"/>
                <w:b/>
                <w:szCs w:val="20"/>
              </w:rPr>
            </w:pPr>
            <w:r w:rsidRPr="00190511">
              <w:rPr>
                <w:rFonts w:cs="Calibri"/>
                <w:b/>
                <w:szCs w:val="20"/>
              </w:rPr>
              <w:t xml:space="preserve">GCF Bi-Annual Project Report  </w:t>
            </w:r>
          </w:p>
        </w:tc>
        <w:tc>
          <w:tcPr>
            <w:tcW w:w="1960" w:type="dxa"/>
          </w:tcPr>
          <w:p w14:paraId="3F976D0E" w14:textId="3B508431" w:rsidR="00812AEC" w:rsidRPr="00190511" w:rsidRDefault="00812AEC" w:rsidP="00812AEC">
            <w:pPr>
              <w:spacing w:after="0"/>
              <w:jc w:val="left"/>
              <w:rPr>
                <w:rFonts w:cs="Calibri"/>
                <w:szCs w:val="20"/>
              </w:rPr>
            </w:pPr>
            <w:r w:rsidRPr="00190511">
              <w:rPr>
                <w:rFonts w:cs="Calibri"/>
                <w:szCs w:val="20"/>
              </w:rPr>
              <w:t>Project Manager and UNDP Country Office and UNDP-NCE Unit</w:t>
            </w:r>
          </w:p>
        </w:tc>
        <w:tc>
          <w:tcPr>
            <w:tcW w:w="1331" w:type="dxa"/>
          </w:tcPr>
          <w:p w14:paraId="2F3F7FB7" w14:textId="77777777" w:rsidR="00812AEC" w:rsidRPr="00190511" w:rsidRDefault="00812AEC" w:rsidP="00812AEC">
            <w:pPr>
              <w:spacing w:after="0"/>
              <w:jc w:val="left"/>
              <w:rPr>
                <w:rFonts w:cs="Calibri"/>
                <w:szCs w:val="20"/>
                <w:lang w:val="en-GB"/>
              </w:rPr>
            </w:pPr>
            <w:r w:rsidRPr="00190511">
              <w:rPr>
                <w:rFonts w:cs="Calibri"/>
                <w:szCs w:val="20"/>
                <w:lang w:val="en-GB"/>
              </w:rPr>
              <w:t>None</w:t>
            </w:r>
          </w:p>
        </w:tc>
        <w:tc>
          <w:tcPr>
            <w:tcW w:w="1164" w:type="dxa"/>
          </w:tcPr>
          <w:p w14:paraId="321349DA" w14:textId="77777777" w:rsidR="00812AEC" w:rsidRPr="00190511" w:rsidRDefault="00812AEC" w:rsidP="00812AEC">
            <w:pPr>
              <w:spacing w:after="0"/>
              <w:jc w:val="left"/>
              <w:rPr>
                <w:rFonts w:cs="Calibri"/>
                <w:iCs/>
                <w:szCs w:val="20"/>
                <w:lang w:val="en-GB"/>
              </w:rPr>
            </w:pPr>
            <w:r w:rsidRPr="00190511">
              <w:rPr>
                <w:rFonts w:cs="Calibri"/>
                <w:iCs/>
                <w:szCs w:val="20"/>
                <w:lang w:val="en-GB"/>
              </w:rPr>
              <w:t>None</w:t>
            </w:r>
          </w:p>
        </w:tc>
        <w:tc>
          <w:tcPr>
            <w:tcW w:w="1696" w:type="dxa"/>
          </w:tcPr>
          <w:p w14:paraId="2904F6C8" w14:textId="77777777" w:rsidR="00812AEC" w:rsidRPr="00190511" w:rsidRDefault="00812AEC" w:rsidP="00812AEC">
            <w:pPr>
              <w:spacing w:after="0"/>
              <w:jc w:val="left"/>
              <w:rPr>
                <w:rFonts w:cs="Calibri"/>
                <w:szCs w:val="20"/>
              </w:rPr>
            </w:pPr>
            <w:r w:rsidRPr="00190511">
              <w:rPr>
                <w:rFonts w:cs="Calibri"/>
                <w:szCs w:val="20"/>
              </w:rPr>
              <w:t>Bi-Annually as per FA</w:t>
            </w:r>
          </w:p>
        </w:tc>
      </w:tr>
      <w:tr w:rsidR="00817A38" w:rsidRPr="00190511" w14:paraId="3CC301D7" w14:textId="77777777" w:rsidTr="00812AEC">
        <w:trPr>
          <w:jc w:val="center"/>
        </w:trPr>
        <w:tc>
          <w:tcPr>
            <w:tcW w:w="3089" w:type="dxa"/>
          </w:tcPr>
          <w:p w14:paraId="3838C50A" w14:textId="77777777" w:rsidR="00817A38" w:rsidRPr="00190511" w:rsidRDefault="00817A38" w:rsidP="00817A38">
            <w:pPr>
              <w:spacing w:after="0"/>
              <w:jc w:val="left"/>
              <w:rPr>
                <w:rFonts w:cs="Calibri"/>
                <w:b/>
                <w:szCs w:val="20"/>
              </w:rPr>
            </w:pPr>
            <w:r w:rsidRPr="00190511">
              <w:rPr>
                <w:rFonts w:cs="Calibri"/>
                <w:b/>
                <w:szCs w:val="20"/>
              </w:rPr>
              <w:t>Audit of Project as per UNDP audit policies</w:t>
            </w:r>
          </w:p>
        </w:tc>
        <w:tc>
          <w:tcPr>
            <w:tcW w:w="1960" w:type="dxa"/>
          </w:tcPr>
          <w:p w14:paraId="74EBF1A9" w14:textId="77777777" w:rsidR="00817A38" w:rsidRPr="00190511" w:rsidRDefault="00817A38" w:rsidP="00817A38">
            <w:pPr>
              <w:spacing w:after="0"/>
              <w:jc w:val="left"/>
              <w:rPr>
                <w:rFonts w:cs="Calibri"/>
                <w:szCs w:val="20"/>
              </w:rPr>
            </w:pPr>
            <w:r w:rsidRPr="00190511">
              <w:rPr>
                <w:rFonts w:cs="Calibri"/>
                <w:szCs w:val="20"/>
              </w:rPr>
              <w:t>UNDP Country Office</w:t>
            </w:r>
          </w:p>
        </w:tc>
        <w:tc>
          <w:tcPr>
            <w:tcW w:w="1331" w:type="dxa"/>
          </w:tcPr>
          <w:p w14:paraId="02883D1A" w14:textId="77777777" w:rsidR="00BB3944" w:rsidRPr="00190511" w:rsidRDefault="00817A38" w:rsidP="00817A38">
            <w:pPr>
              <w:spacing w:after="0"/>
              <w:jc w:val="left"/>
              <w:rPr>
                <w:rFonts w:cs="Calibri"/>
                <w:szCs w:val="20"/>
              </w:rPr>
            </w:pPr>
            <w:r w:rsidRPr="00190511">
              <w:rPr>
                <w:rFonts w:cs="Calibri"/>
                <w:szCs w:val="20"/>
              </w:rPr>
              <w:t xml:space="preserve">Per year: USD 3,000 </w:t>
            </w:r>
          </w:p>
          <w:p w14:paraId="1AA2E937" w14:textId="3F408FE2" w:rsidR="00817A38" w:rsidRPr="00190511" w:rsidRDefault="00BB3944" w:rsidP="00817A38">
            <w:pPr>
              <w:spacing w:after="0"/>
              <w:jc w:val="left"/>
              <w:rPr>
                <w:rFonts w:cs="Calibri"/>
                <w:szCs w:val="20"/>
              </w:rPr>
            </w:pPr>
            <w:r w:rsidRPr="00190511">
              <w:rPr>
                <w:rFonts w:cs="Calibri"/>
                <w:szCs w:val="20"/>
              </w:rPr>
              <w:t>9000 USD</w:t>
            </w:r>
          </w:p>
        </w:tc>
        <w:tc>
          <w:tcPr>
            <w:tcW w:w="1164" w:type="dxa"/>
          </w:tcPr>
          <w:p w14:paraId="76D9B087" w14:textId="22BF95E4" w:rsidR="00817A38" w:rsidRPr="00190511" w:rsidRDefault="00817A38" w:rsidP="00817A38">
            <w:pPr>
              <w:spacing w:after="0"/>
              <w:jc w:val="left"/>
              <w:rPr>
                <w:rFonts w:cs="Calibri"/>
                <w:iCs/>
                <w:szCs w:val="20"/>
              </w:rPr>
            </w:pPr>
            <w:r w:rsidRPr="00190511">
              <w:t>None</w:t>
            </w:r>
          </w:p>
        </w:tc>
        <w:tc>
          <w:tcPr>
            <w:tcW w:w="1696" w:type="dxa"/>
          </w:tcPr>
          <w:p w14:paraId="18562B2C" w14:textId="77777777" w:rsidR="00817A38" w:rsidRPr="00190511" w:rsidRDefault="00817A38" w:rsidP="00817A38">
            <w:pPr>
              <w:spacing w:after="0"/>
              <w:jc w:val="left"/>
              <w:rPr>
                <w:rFonts w:cs="Calibri"/>
                <w:szCs w:val="20"/>
              </w:rPr>
            </w:pPr>
            <w:r w:rsidRPr="00190511">
              <w:rPr>
                <w:rFonts w:cs="Calibri"/>
                <w:szCs w:val="20"/>
              </w:rPr>
              <w:t>As per UNDP Audit policies</w:t>
            </w:r>
          </w:p>
        </w:tc>
      </w:tr>
      <w:tr w:rsidR="00817A38" w:rsidRPr="00190511" w14:paraId="51F3FDF5" w14:textId="77777777" w:rsidTr="00812AEC">
        <w:trPr>
          <w:jc w:val="center"/>
        </w:trPr>
        <w:tc>
          <w:tcPr>
            <w:tcW w:w="3089" w:type="dxa"/>
          </w:tcPr>
          <w:p w14:paraId="202A5A31" w14:textId="77777777" w:rsidR="00817A38" w:rsidRPr="00190511" w:rsidRDefault="00817A38" w:rsidP="00817A38">
            <w:pPr>
              <w:spacing w:after="0"/>
              <w:jc w:val="left"/>
              <w:rPr>
                <w:rFonts w:cs="Calibri"/>
                <w:b/>
                <w:szCs w:val="20"/>
              </w:rPr>
            </w:pPr>
            <w:r w:rsidRPr="00190511">
              <w:rPr>
                <w:rFonts w:cs="Calibri"/>
                <w:b/>
                <w:szCs w:val="20"/>
              </w:rPr>
              <w:t>Lessons learned, case studies, and knowledge generation</w:t>
            </w:r>
          </w:p>
        </w:tc>
        <w:tc>
          <w:tcPr>
            <w:tcW w:w="1960" w:type="dxa"/>
          </w:tcPr>
          <w:p w14:paraId="13D2CF6A" w14:textId="77777777" w:rsidR="00817A38" w:rsidRPr="00190511" w:rsidRDefault="00817A38" w:rsidP="00817A38">
            <w:pPr>
              <w:spacing w:after="0"/>
              <w:jc w:val="left"/>
              <w:rPr>
                <w:rFonts w:cs="Calibri"/>
                <w:szCs w:val="20"/>
              </w:rPr>
            </w:pPr>
            <w:r w:rsidRPr="00190511">
              <w:rPr>
                <w:rFonts w:cs="Calibri"/>
                <w:szCs w:val="20"/>
              </w:rPr>
              <w:t>Project Manager</w:t>
            </w:r>
          </w:p>
        </w:tc>
        <w:tc>
          <w:tcPr>
            <w:tcW w:w="1331" w:type="dxa"/>
          </w:tcPr>
          <w:p w14:paraId="196BBF2C" w14:textId="014B5970" w:rsidR="00817A38" w:rsidRPr="00190511" w:rsidRDefault="00817A38" w:rsidP="00817A38">
            <w:pPr>
              <w:spacing w:after="0"/>
              <w:jc w:val="left"/>
              <w:rPr>
                <w:rFonts w:cs="Calibri"/>
                <w:szCs w:val="20"/>
              </w:rPr>
            </w:pPr>
            <w:r w:rsidRPr="00190511">
              <w:rPr>
                <w:rFonts w:cs="Calibri"/>
                <w:szCs w:val="20"/>
                <w:lang w:val="en-GB"/>
              </w:rPr>
              <w:t>None</w:t>
            </w:r>
          </w:p>
        </w:tc>
        <w:tc>
          <w:tcPr>
            <w:tcW w:w="1164" w:type="dxa"/>
          </w:tcPr>
          <w:p w14:paraId="5591AE29" w14:textId="58B61482" w:rsidR="00817A38" w:rsidRPr="00190511" w:rsidRDefault="00817A38" w:rsidP="00817A38">
            <w:pPr>
              <w:spacing w:after="0"/>
              <w:jc w:val="left"/>
              <w:rPr>
                <w:rFonts w:cs="Calibri"/>
                <w:iCs/>
                <w:szCs w:val="20"/>
              </w:rPr>
            </w:pPr>
            <w:r w:rsidRPr="00190511">
              <w:t>None</w:t>
            </w:r>
          </w:p>
        </w:tc>
        <w:tc>
          <w:tcPr>
            <w:tcW w:w="1696" w:type="dxa"/>
          </w:tcPr>
          <w:p w14:paraId="50D3370E" w14:textId="77777777" w:rsidR="00817A38" w:rsidRPr="00190511" w:rsidRDefault="00817A38" w:rsidP="00817A38">
            <w:pPr>
              <w:spacing w:after="0"/>
              <w:jc w:val="left"/>
              <w:rPr>
                <w:rFonts w:cs="Calibri"/>
                <w:szCs w:val="20"/>
              </w:rPr>
            </w:pPr>
            <w:r w:rsidRPr="00190511">
              <w:rPr>
                <w:rFonts w:cs="Calibri"/>
                <w:szCs w:val="20"/>
              </w:rPr>
              <w:t>Annually</w:t>
            </w:r>
          </w:p>
        </w:tc>
      </w:tr>
      <w:tr w:rsidR="00817A38" w:rsidRPr="00190511" w14:paraId="148CC76B" w14:textId="77777777" w:rsidTr="00812AEC">
        <w:trPr>
          <w:jc w:val="center"/>
        </w:trPr>
        <w:tc>
          <w:tcPr>
            <w:tcW w:w="3089" w:type="dxa"/>
          </w:tcPr>
          <w:p w14:paraId="18629319" w14:textId="77777777" w:rsidR="00817A38" w:rsidRPr="00190511" w:rsidRDefault="00817A38" w:rsidP="00817A38">
            <w:pPr>
              <w:spacing w:after="0"/>
              <w:jc w:val="left"/>
              <w:rPr>
                <w:rFonts w:cs="Calibri"/>
                <w:b/>
                <w:szCs w:val="20"/>
              </w:rPr>
            </w:pPr>
            <w:r w:rsidRPr="00190511">
              <w:rPr>
                <w:rFonts w:cs="Calibri"/>
                <w:b/>
                <w:szCs w:val="20"/>
              </w:rPr>
              <w:t>Project Board meetings</w:t>
            </w:r>
          </w:p>
        </w:tc>
        <w:tc>
          <w:tcPr>
            <w:tcW w:w="1960" w:type="dxa"/>
          </w:tcPr>
          <w:p w14:paraId="18B1D98F" w14:textId="77777777" w:rsidR="00817A38" w:rsidRPr="00190511" w:rsidRDefault="00817A38" w:rsidP="00817A38">
            <w:pPr>
              <w:spacing w:after="0"/>
              <w:jc w:val="left"/>
              <w:rPr>
                <w:rFonts w:cs="Calibri"/>
                <w:szCs w:val="20"/>
              </w:rPr>
            </w:pPr>
            <w:r w:rsidRPr="00190511">
              <w:rPr>
                <w:rFonts w:cs="Calibri"/>
                <w:szCs w:val="20"/>
              </w:rPr>
              <w:t>Project Board</w:t>
            </w:r>
          </w:p>
          <w:p w14:paraId="79F4149E" w14:textId="77777777" w:rsidR="00817A38" w:rsidRPr="00190511" w:rsidRDefault="00817A38" w:rsidP="00817A38">
            <w:pPr>
              <w:spacing w:after="0"/>
              <w:jc w:val="left"/>
              <w:rPr>
                <w:rFonts w:cs="Calibri"/>
                <w:szCs w:val="20"/>
              </w:rPr>
            </w:pPr>
            <w:r w:rsidRPr="00190511">
              <w:rPr>
                <w:rFonts w:cs="Calibri"/>
                <w:szCs w:val="20"/>
              </w:rPr>
              <w:t>UNDP Country Office</w:t>
            </w:r>
          </w:p>
          <w:p w14:paraId="23C7F127" w14:textId="77777777" w:rsidR="00817A38" w:rsidRPr="00190511" w:rsidRDefault="00817A38" w:rsidP="00817A38">
            <w:pPr>
              <w:spacing w:after="0"/>
              <w:jc w:val="left"/>
              <w:rPr>
                <w:rFonts w:cs="Calibri"/>
                <w:szCs w:val="20"/>
              </w:rPr>
            </w:pPr>
            <w:r w:rsidRPr="00190511">
              <w:rPr>
                <w:rFonts w:cs="Calibri"/>
                <w:szCs w:val="20"/>
              </w:rPr>
              <w:t>Project Manager</w:t>
            </w:r>
          </w:p>
        </w:tc>
        <w:tc>
          <w:tcPr>
            <w:tcW w:w="1331" w:type="dxa"/>
          </w:tcPr>
          <w:p w14:paraId="487B3378" w14:textId="77777777" w:rsidR="00817A38" w:rsidRPr="00190511" w:rsidRDefault="00817A38" w:rsidP="00817A38">
            <w:pPr>
              <w:spacing w:after="0"/>
              <w:jc w:val="left"/>
              <w:rPr>
                <w:rFonts w:cs="Calibri"/>
                <w:i/>
                <w:szCs w:val="20"/>
              </w:rPr>
            </w:pPr>
            <w:r w:rsidRPr="00190511">
              <w:rPr>
                <w:rFonts w:cs="Calibri"/>
                <w:szCs w:val="20"/>
                <w:lang w:val="en-GB"/>
              </w:rPr>
              <w:t>None</w:t>
            </w:r>
          </w:p>
        </w:tc>
        <w:tc>
          <w:tcPr>
            <w:tcW w:w="1164" w:type="dxa"/>
          </w:tcPr>
          <w:p w14:paraId="39725551" w14:textId="4633A429" w:rsidR="00817A38" w:rsidRPr="00190511" w:rsidRDefault="00817A38" w:rsidP="00817A38">
            <w:pPr>
              <w:spacing w:after="0"/>
              <w:jc w:val="left"/>
              <w:rPr>
                <w:rFonts w:cs="Calibri"/>
                <w:iCs/>
                <w:szCs w:val="20"/>
              </w:rPr>
            </w:pPr>
            <w:r w:rsidRPr="00190511">
              <w:t>None</w:t>
            </w:r>
          </w:p>
        </w:tc>
        <w:tc>
          <w:tcPr>
            <w:tcW w:w="1696" w:type="dxa"/>
          </w:tcPr>
          <w:p w14:paraId="723FCC47" w14:textId="77777777" w:rsidR="00817A38" w:rsidRPr="00190511" w:rsidRDefault="00817A38" w:rsidP="00817A38">
            <w:pPr>
              <w:spacing w:after="0"/>
              <w:jc w:val="left"/>
              <w:rPr>
                <w:rFonts w:cs="Calibri"/>
                <w:szCs w:val="20"/>
              </w:rPr>
            </w:pPr>
            <w:r w:rsidRPr="00190511">
              <w:rPr>
                <w:rFonts w:cs="Calibri"/>
                <w:szCs w:val="20"/>
              </w:rPr>
              <w:t>At minimum annually</w:t>
            </w:r>
          </w:p>
        </w:tc>
      </w:tr>
      <w:tr w:rsidR="00817A38" w:rsidRPr="00190511" w14:paraId="2D776DA9" w14:textId="77777777" w:rsidTr="00812AEC">
        <w:trPr>
          <w:jc w:val="center"/>
        </w:trPr>
        <w:tc>
          <w:tcPr>
            <w:tcW w:w="3089" w:type="dxa"/>
          </w:tcPr>
          <w:p w14:paraId="77CAFEA7" w14:textId="77777777" w:rsidR="00817A38" w:rsidRPr="00190511" w:rsidRDefault="00817A38" w:rsidP="00817A38">
            <w:pPr>
              <w:spacing w:after="0"/>
              <w:jc w:val="left"/>
              <w:rPr>
                <w:rFonts w:cs="Calibri"/>
                <w:b/>
                <w:szCs w:val="20"/>
              </w:rPr>
            </w:pPr>
            <w:r w:rsidRPr="00190511">
              <w:rPr>
                <w:rFonts w:cs="Calibri"/>
                <w:b/>
                <w:szCs w:val="20"/>
              </w:rPr>
              <w:t>Supervision missions</w:t>
            </w:r>
          </w:p>
        </w:tc>
        <w:tc>
          <w:tcPr>
            <w:tcW w:w="1960" w:type="dxa"/>
          </w:tcPr>
          <w:p w14:paraId="41984202" w14:textId="77777777" w:rsidR="00817A38" w:rsidRPr="00190511" w:rsidRDefault="00817A38" w:rsidP="00817A38">
            <w:pPr>
              <w:spacing w:after="0"/>
              <w:jc w:val="left"/>
              <w:rPr>
                <w:rFonts w:cs="Calibri"/>
                <w:b/>
                <w:szCs w:val="20"/>
              </w:rPr>
            </w:pPr>
            <w:r w:rsidRPr="00190511">
              <w:rPr>
                <w:rFonts w:cs="Calibri"/>
                <w:szCs w:val="20"/>
              </w:rPr>
              <w:t>UNDP Country Office</w:t>
            </w:r>
          </w:p>
        </w:tc>
        <w:tc>
          <w:tcPr>
            <w:tcW w:w="1331" w:type="dxa"/>
          </w:tcPr>
          <w:p w14:paraId="09290B97" w14:textId="77777777" w:rsidR="00817A38" w:rsidRPr="00190511" w:rsidRDefault="00817A38" w:rsidP="00817A38">
            <w:pPr>
              <w:spacing w:after="0"/>
              <w:jc w:val="left"/>
              <w:rPr>
                <w:rFonts w:cs="Calibri"/>
                <w:szCs w:val="20"/>
                <w:lang w:val="en-GB"/>
              </w:rPr>
            </w:pPr>
            <w:r w:rsidRPr="00190511">
              <w:rPr>
                <w:rFonts w:cs="Calibri"/>
                <w:szCs w:val="20"/>
                <w:lang w:val="en-GB"/>
              </w:rPr>
              <w:t>None</w:t>
            </w:r>
            <w:bookmarkStart w:id="14" w:name="_Ref434335281"/>
            <w:r w:rsidRPr="00190511">
              <w:rPr>
                <w:rFonts w:cs="Calibri"/>
                <w:b/>
                <w:szCs w:val="20"/>
                <w:vertAlign w:val="superscript"/>
              </w:rPr>
              <w:footnoteReference w:id="5"/>
            </w:r>
            <w:bookmarkEnd w:id="14"/>
          </w:p>
        </w:tc>
        <w:tc>
          <w:tcPr>
            <w:tcW w:w="1164" w:type="dxa"/>
          </w:tcPr>
          <w:p w14:paraId="06AE5090" w14:textId="5E969A21" w:rsidR="00817A38" w:rsidRPr="00190511" w:rsidRDefault="00817A38" w:rsidP="00817A38">
            <w:pPr>
              <w:spacing w:after="0"/>
              <w:jc w:val="left"/>
              <w:rPr>
                <w:rFonts w:cs="Calibri"/>
                <w:iCs/>
                <w:szCs w:val="20"/>
                <w:lang w:val="en-GB"/>
              </w:rPr>
            </w:pPr>
            <w:r w:rsidRPr="00190511">
              <w:t>None</w:t>
            </w:r>
          </w:p>
        </w:tc>
        <w:tc>
          <w:tcPr>
            <w:tcW w:w="1696" w:type="dxa"/>
          </w:tcPr>
          <w:p w14:paraId="68555A55" w14:textId="0B3EAFAE" w:rsidR="00817A38" w:rsidRPr="00190511" w:rsidRDefault="00817A38" w:rsidP="00817A38">
            <w:pPr>
              <w:spacing w:after="0"/>
              <w:jc w:val="left"/>
              <w:rPr>
                <w:rFonts w:cs="Calibri"/>
                <w:szCs w:val="20"/>
              </w:rPr>
            </w:pPr>
            <w:r w:rsidRPr="00190511">
              <w:rPr>
                <w:rFonts w:cs="Calibri"/>
                <w:szCs w:val="20"/>
              </w:rPr>
              <w:t>One per year</w:t>
            </w:r>
          </w:p>
        </w:tc>
      </w:tr>
      <w:tr w:rsidR="00817A38" w:rsidRPr="00190511" w14:paraId="761CAE5C" w14:textId="77777777" w:rsidTr="00812AEC">
        <w:trPr>
          <w:jc w:val="center"/>
        </w:trPr>
        <w:tc>
          <w:tcPr>
            <w:tcW w:w="3089" w:type="dxa"/>
          </w:tcPr>
          <w:p w14:paraId="59B6ACC2" w14:textId="77777777" w:rsidR="00817A38" w:rsidRPr="00190511" w:rsidRDefault="00817A38" w:rsidP="00817A38">
            <w:pPr>
              <w:spacing w:after="0"/>
              <w:jc w:val="left"/>
              <w:rPr>
                <w:rFonts w:cs="Calibri"/>
                <w:b/>
                <w:szCs w:val="20"/>
              </w:rPr>
            </w:pPr>
            <w:r w:rsidRPr="00190511">
              <w:rPr>
                <w:rFonts w:cs="Calibri"/>
                <w:b/>
                <w:szCs w:val="20"/>
              </w:rPr>
              <w:t>Oversight missions</w:t>
            </w:r>
          </w:p>
        </w:tc>
        <w:tc>
          <w:tcPr>
            <w:tcW w:w="1960" w:type="dxa"/>
          </w:tcPr>
          <w:p w14:paraId="500E6970" w14:textId="21D5F514" w:rsidR="00817A38" w:rsidRPr="00190511" w:rsidRDefault="00817A38" w:rsidP="00817A38">
            <w:pPr>
              <w:spacing w:after="0"/>
              <w:jc w:val="left"/>
              <w:rPr>
                <w:rFonts w:cs="Calibri"/>
                <w:b/>
                <w:szCs w:val="20"/>
              </w:rPr>
            </w:pPr>
            <w:r w:rsidRPr="00190511">
              <w:rPr>
                <w:rFonts w:cs="Calibri"/>
                <w:szCs w:val="20"/>
              </w:rPr>
              <w:t>UNDP-NCE Unit</w:t>
            </w:r>
          </w:p>
        </w:tc>
        <w:tc>
          <w:tcPr>
            <w:tcW w:w="1331" w:type="dxa"/>
          </w:tcPr>
          <w:p w14:paraId="53EFDB28" w14:textId="30DDF3AF" w:rsidR="00817A38" w:rsidRPr="00190511" w:rsidRDefault="00817A38" w:rsidP="00817A38">
            <w:pPr>
              <w:spacing w:after="0"/>
              <w:jc w:val="left"/>
              <w:rPr>
                <w:rFonts w:cs="Calibri"/>
                <w:szCs w:val="20"/>
                <w:lang w:val="en-GB"/>
              </w:rPr>
            </w:pPr>
            <w:r w:rsidRPr="00190511">
              <w:rPr>
                <w:rFonts w:cs="Calibri"/>
                <w:szCs w:val="20"/>
                <w:lang w:val="en-GB"/>
              </w:rPr>
              <w:t>None</w:t>
            </w:r>
          </w:p>
        </w:tc>
        <w:tc>
          <w:tcPr>
            <w:tcW w:w="1164" w:type="dxa"/>
          </w:tcPr>
          <w:p w14:paraId="33B775D5" w14:textId="718D7EF7" w:rsidR="00817A38" w:rsidRPr="00190511" w:rsidRDefault="00817A38" w:rsidP="00817A38">
            <w:pPr>
              <w:spacing w:after="0"/>
              <w:jc w:val="left"/>
              <w:rPr>
                <w:rFonts w:cs="Calibri"/>
                <w:szCs w:val="20"/>
                <w:lang w:val="en-GB"/>
              </w:rPr>
            </w:pPr>
            <w:r w:rsidRPr="00190511">
              <w:t>None</w:t>
            </w:r>
          </w:p>
        </w:tc>
        <w:tc>
          <w:tcPr>
            <w:tcW w:w="1696" w:type="dxa"/>
          </w:tcPr>
          <w:p w14:paraId="2030403A" w14:textId="77777777" w:rsidR="00817A38" w:rsidRPr="00190511" w:rsidRDefault="00817A38" w:rsidP="00817A38">
            <w:pPr>
              <w:spacing w:after="0"/>
              <w:jc w:val="left"/>
              <w:rPr>
                <w:rFonts w:cs="Calibri"/>
                <w:szCs w:val="20"/>
              </w:rPr>
            </w:pPr>
            <w:r w:rsidRPr="00190511">
              <w:rPr>
                <w:rFonts w:cs="Calibri"/>
                <w:szCs w:val="20"/>
              </w:rPr>
              <w:t>Troubleshooting as needed</w:t>
            </w:r>
          </w:p>
        </w:tc>
      </w:tr>
      <w:tr w:rsidR="00C55772" w:rsidRPr="00190511" w14:paraId="094C0586" w14:textId="77777777" w:rsidTr="00812AEC">
        <w:trPr>
          <w:jc w:val="center"/>
        </w:trPr>
        <w:tc>
          <w:tcPr>
            <w:tcW w:w="3089" w:type="dxa"/>
          </w:tcPr>
          <w:p w14:paraId="4559EF97" w14:textId="77777777" w:rsidR="00C55772" w:rsidRPr="00190511" w:rsidRDefault="00C55772" w:rsidP="00C55772">
            <w:pPr>
              <w:spacing w:after="0"/>
              <w:jc w:val="left"/>
              <w:rPr>
                <w:rFonts w:cs="Calibri"/>
                <w:b/>
                <w:szCs w:val="20"/>
              </w:rPr>
            </w:pPr>
            <w:r w:rsidRPr="00190511">
              <w:rPr>
                <w:rFonts w:cs="Calibri"/>
                <w:b/>
                <w:szCs w:val="20"/>
              </w:rPr>
              <w:t xml:space="preserve">GCF learning missions/site visits </w:t>
            </w:r>
          </w:p>
        </w:tc>
        <w:tc>
          <w:tcPr>
            <w:tcW w:w="1960" w:type="dxa"/>
          </w:tcPr>
          <w:p w14:paraId="26494A8D" w14:textId="77D220CB" w:rsidR="00C55772" w:rsidRPr="00190511" w:rsidRDefault="00C55772" w:rsidP="00C55772">
            <w:pPr>
              <w:spacing w:after="0"/>
              <w:jc w:val="left"/>
              <w:rPr>
                <w:rFonts w:cs="Calibri"/>
                <w:szCs w:val="20"/>
              </w:rPr>
            </w:pPr>
            <w:r w:rsidRPr="00190511">
              <w:rPr>
                <w:rFonts w:cs="Calibri"/>
                <w:szCs w:val="20"/>
              </w:rPr>
              <w:t>UNDP Country Office and Project Manager and UNDP-NCE Unit</w:t>
            </w:r>
          </w:p>
        </w:tc>
        <w:tc>
          <w:tcPr>
            <w:tcW w:w="1331" w:type="dxa"/>
          </w:tcPr>
          <w:p w14:paraId="64BDBCC4" w14:textId="61F7F108" w:rsidR="00C55772" w:rsidRPr="00190511" w:rsidRDefault="00C55772" w:rsidP="00C55772">
            <w:pPr>
              <w:spacing w:after="0"/>
              <w:jc w:val="left"/>
              <w:rPr>
                <w:rFonts w:cs="Calibri"/>
                <w:i/>
                <w:szCs w:val="20"/>
                <w:lang w:val="en-GB"/>
              </w:rPr>
            </w:pPr>
            <w:r w:rsidRPr="00190511">
              <w:t>TBC</w:t>
            </w:r>
          </w:p>
        </w:tc>
        <w:tc>
          <w:tcPr>
            <w:tcW w:w="1164" w:type="dxa"/>
          </w:tcPr>
          <w:p w14:paraId="5DFF9839" w14:textId="4D7F8A9E" w:rsidR="00C55772" w:rsidRPr="00190511" w:rsidRDefault="00C55772" w:rsidP="00C55772">
            <w:pPr>
              <w:spacing w:after="0"/>
              <w:jc w:val="left"/>
              <w:rPr>
                <w:rFonts w:cs="Calibri"/>
                <w:szCs w:val="20"/>
                <w:lang w:val="en-GB"/>
              </w:rPr>
            </w:pPr>
            <w:r w:rsidRPr="00190511">
              <w:t>None</w:t>
            </w:r>
          </w:p>
        </w:tc>
        <w:tc>
          <w:tcPr>
            <w:tcW w:w="1696" w:type="dxa"/>
          </w:tcPr>
          <w:p w14:paraId="317FA790" w14:textId="59B56E7D" w:rsidR="00C55772" w:rsidRPr="00190511" w:rsidRDefault="00C55772" w:rsidP="00C55772">
            <w:pPr>
              <w:spacing w:after="0"/>
              <w:jc w:val="left"/>
              <w:rPr>
                <w:rFonts w:cs="Calibri"/>
                <w:szCs w:val="20"/>
              </w:rPr>
            </w:pPr>
            <w:r w:rsidRPr="00190511">
              <w:t>To be determined.</w:t>
            </w:r>
          </w:p>
        </w:tc>
      </w:tr>
      <w:tr w:rsidR="00C55772" w:rsidRPr="00190511" w14:paraId="73445884" w14:textId="77777777" w:rsidTr="00812AEC">
        <w:trPr>
          <w:jc w:val="center"/>
        </w:trPr>
        <w:tc>
          <w:tcPr>
            <w:tcW w:w="3089" w:type="dxa"/>
          </w:tcPr>
          <w:p w14:paraId="447CA0B9" w14:textId="77777777" w:rsidR="00C55772" w:rsidRPr="00190511" w:rsidRDefault="00C55772" w:rsidP="00C55772">
            <w:pPr>
              <w:spacing w:after="0"/>
              <w:jc w:val="left"/>
              <w:rPr>
                <w:rFonts w:cs="Calibri"/>
                <w:b/>
                <w:szCs w:val="20"/>
              </w:rPr>
            </w:pPr>
            <w:r w:rsidRPr="00190511">
              <w:rPr>
                <w:rFonts w:cs="Calibri"/>
                <w:b/>
                <w:szCs w:val="20"/>
              </w:rPr>
              <w:t>Final independent evaluation and management response</w:t>
            </w:r>
          </w:p>
        </w:tc>
        <w:tc>
          <w:tcPr>
            <w:tcW w:w="1960" w:type="dxa"/>
          </w:tcPr>
          <w:p w14:paraId="7C2EB823" w14:textId="7CABAEFC" w:rsidR="00C55772" w:rsidRPr="00190511" w:rsidRDefault="00C55772" w:rsidP="00C55772">
            <w:pPr>
              <w:spacing w:after="0"/>
              <w:jc w:val="left"/>
              <w:rPr>
                <w:rFonts w:cs="Calibri"/>
                <w:szCs w:val="20"/>
              </w:rPr>
            </w:pPr>
            <w:r w:rsidRPr="00190511">
              <w:rPr>
                <w:rFonts w:cs="Calibri"/>
                <w:szCs w:val="20"/>
              </w:rPr>
              <w:t>UNDP Country Office and Project team and UNDP-NCE Unit</w:t>
            </w:r>
          </w:p>
        </w:tc>
        <w:tc>
          <w:tcPr>
            <w:tcW w:w="1331" w:type="dxa"/>
          </w:tcPr>
          <w:p w14:paraId="275B1C3D" w14:textId="7F87F5D6" w:rsidR="00C55772" w:rsidRPr="00190511" w:rsidRDefault="00C55772" w:rsidP="00C55772">
            <w:pPr>
              <w:spacing w:after="0"/>
              <w:jc w:val="left"/>
              <w:rPr>
                <w:rFonts w:cs="Calibri"/>
                <w:szCs w:val="20"/>
              </w:rPr>
            </w:pPr>
            <w:r w:rsidRPr="00190511">
              <w:rPr>
                <w:rFonts w:cs="Calibri"/>
                <w:szCs w:val="20"/>
              </w:rPr>
              <w:t>USD 12000</w:t>
            </w:r>
          </w:p>
        </w:tc>
        <w:tc>
          <w:tcPr>
            <w:tcW w:w="1164" w:type="dxa"/>
          </w:tcPr>
          <w:p w14:paraId="6D571E02" w14:textId="52E352FD" w:rsidR="00C55772" w:rsidRPr="00190511" w:rsidRDefault="00C55772" w:rsidP="00C55772">
            <w:pPr>
              <w:spacing w:after="0"/>
              <w:jc w:val="left"/>
              <w:rPr>
                <w:rFonts w:cs="Calibri"/>
                <w:szCs w:val="20"/>
              </w:rPr>
            </w:pPr>
            <w:r w:rsidRPr="00190511">
              <w:t>None</w:t>
            </w:r>
          </w:p>
        </w:tc>
        <w:tc>
          <w:tcPr>
            <w:tcW w:w="1696" w:type="dxa"/>
          </w:tcPr>
          <w:p w14:paraId="4227285D" w14:textId="11C52D76" w:rsidR="00C55772" w:rsidRPr="00190511" w:rsidRDefault="00B55A38" w:rsidP="00C55772">
            <w:pPr>
              <w:spacing w:after="0"/>
              <w:jc w:val="left"/>
              <w:rPr>
                <w:rFonts w:cs="Calibri"/>
                <w:szCs w:val="20"/>
              </w:rPr>
            </w:pPr>
            <w:r w:rsidRPr="00190511">
              <w:rPr>
                <w:rFonts w:cs="Calibri"/>
                <w:szCs w:val="20"/>
              </w:rPr>
              <w:t>TBC</w:t>
            </w:r>
            <w:r w:rsidR="00C55772" w:rsidRPr="00190511">
              <w:rPr>
                <w:rFonts w:cs="Calibri"/>
                <w:szCs w:val="20"/>
              </w:rPr>
              <w:t xml:space="preserve"> </w:t>
            </w:r>
          </w:p>
        </w:tc>
      </w:tr>
      <w:tr w:rsidR="00C55772" w:rsidRPr="00190511" w14:paraId="7D37718B" w14:textId="77777777" w:rsidTr="00812AEC">
        <w:trPr>
          <w:jc w:val="center"/>
        </w:trPr>
        <w:tc>
          <w:tcPr>
            <w:tcW w:w="3089" w:type="dxa"/>
          </w:tcPr>
          <w:p w14:paraId="2004ACE7" w14:textId="77777777" w:rsidR="00C55772" w:rsidRPr="00190511" w:rsidRDefault="00C55772" w:rsidP="00C55772">
            <w:pPr>
              <w:spacing w:after="0"/>
              <w:jc w:val="left"/>
              <w:rPr>
                <w:rFonts w:cs="Calibri"/>
                <w:b/>
                <w:szCs w:val="20"/>
              </w:rPr>
            </w:pPr>
            <w:r w:rsidRPr="00190511">
              <w:rPr>
                <w:rFonts w:cs="Calibri"/>
                <w:b/>
                <w:szCs w:val="20"/>
              </w:rPr>
              <w:t>Translation of evaluation reports into English</w:t>
            </w:r>
          </w:p>
        </w:tc>
        <w:tc>
          <w:tcPr>
            <w:tcW w:w="1960" w:type="dxa"/>
          </w:tcPr>
          <w:p w14:paraId="6E69D196" w14:textId="77777777" w:rsidR="00C55772" w:rsidRPr="00190511" w:rsidRDefault="00C55772" w:rsidP="00C55772">
            <w:pPr>
              <w:spacing w:after="0"/>
              <w:jc w:val="left"/>
              <w:rPr>
                <w:rFonts w:cs="Calibri"/>
                <w:szCs w:val="20"/>
              </w:rPr>
            </w:pPr>
            <w:r w:rsidRPr="00190511">
              <w:rPr>
                <w:rFonts w:cs="Calibri"/>
                <w:szCs w:val="20"/>
              </w:rPr>
              <w:t>UNDP Country Office</w:t>
            </w:r>
          </w:p>
        </w:tc>
        <w:tc>
          <w:tcPr>
            <w:tcW w:w="1331" w:type="dxa"/>
          </w:tcPr>
          <w:p w14:paraId="6C9A661E" w14:textId="26C21071" w:rsidR="00C55772" w:rsidRPr="00190511" w:rsidRDefault="00C55772" w:rsidP="00C55772">
            <w:pPr>
              <w:spacing w:after="0"/>
              <w:jc w:val="left"/>
              <w:rPr>
                <w:rFonts w:cs="Calibri"/>
                <w:szCs w:val="20"/>
              </w:rPr>
            </w:pPr>
            <w:r w:rsidRPr="00190511">
              <w:rPr>
                <w:rFonts w:cs="Calibri"/>
                <w:szCs w:val="20"/>
              </w:rPr>
              <w:t xml:space="preserve">USD </w:t>
            </w:r>
            <w:r w:rsidR="00C770CF" w:rsidRPr="00190511">
              <w:rPr>
                <w:rFonts w:cs="Calibri"/>
                <w:szCs w:val="20"/>
              </w:rPr>
              <w:t>2000</w:t>
            </w:r>
          </w:p>
        </w:tc>
        <w:tc>
          <w:tcPr>
            <w:tcW w:w="1164" w:type="dxa"/>
          </w:tcPr>
          <w:p w14:paraId="7A4C8C33" w14:textId="1AFF3705" w:rsidR="00C55772" w:rsidRPr="00190511" w:rsidRDefault="00C55772" w:rsidP="00C55772">
            <w:pPr>
              <w:spacing w:after="0"/>
              <w:jc w:val="left"/>
              <w:rPr>
                <w:rFonts w:cs="Calibri"/>
                <w:szCs w:val="20"/>
              </w:rPr>
            </w:pPr>
            <w:r w:rsidRPr="00190511">
              <w:t>None</w:t>
            </w:r>
          </w:p>
        </w:tc>
        <w:tc>
          <w:tcPr>
            <w:tcW w:w="1696" w:type="dxa"/>
          </w:tcPr>
          <w:p w14:paraId="65AB71BE" w14:textId="77777777" w:rsidR="00C55772" w:rsidRPr="00190511" w:rsidRDefault="00C55772" w:rsidP="00C55772">
            <w:pPr>
              <w:spacing w:after="0"/>
              <w:jc w:val="left"/>
              <w:rPr>
                <w:rFonts w:cs="Calibri"/>
                <w:szCs w:val="20"/>
              </w:rPr>
            </w:pPr>
            <w:r w:rsidRPr="00190511">
              <w:rPr>
                <w:rFonts w:cs="Calibri"/>
                <w:szCs w:val="20"/>
              </w:rPr>
              <w:t>As required.  GCF will only accept reports in English.</w:t>
            </w:r>
          </w:p>
        </w:tc>
      </w:tr>
      <w:tr w:rsidR="00812AEC" w:rsidRPr="00190511" w14:paraId="5255A7E3" w14:textId="77777777" w:rsidTr="00812AEC">
        <w:trPr>
          <w:cantSplit/>
          <w:trHeight w:val="710"/>
          <w:jc w:val="center"/>
        </w:trPr>
        <w:tc>
          <w:tcPr>
            <w:tcW w:w="5049" w:type="dxa"/>
            <w:gridSpan w:val="2"/>
            <w:shd w:val="clear" w:color="auto" w:fill="E6E6E6"/>
          </w:tcPr>
          <w:p w14:paraId="530BD46F" w14:textId="77777777" w:rsidR="00812AEC" w:rsidRPr="00190511" w:rsidRDefault="00812AEC" w:rsidP="00812AEC">
            <w:pPr>
              <w:spacing w:after="0"/>
              <w:jc w:val="left"/>
              <w:rPr>
                <w:rFonts w:cs="Calibri"/>
                <w:b/>
                <w:szCs w:val="20"/>
              </w:rPr>
            </w:pPr>
            <w:r w:rsidRPr="00190511">
              <w:rPr>
                <w:rFonts w:cs="Calibri"/>
                <w:b/>
                <w:szCs w:val="20"/>
              </w:rPr>
              <w:t xml:space="preserve">TOTAL indicative COST </w:t>
            </w:r>
          </w:p>
          <w:p w14:paraId="07E198BE" w14:textId="77777777" w:rsidR="00812AEC" w:rsidRPr="00190511" w:rsidRDefault="00812AEC" w:rsidP="00812AEC">
            <w:pPr>
              <w:spacing w:after="0"/>
              <w:jc w:val="left"/>
              <w:rPr>
                <w:rFonts w:cs="Calibri"/>
                <w:szCs w:val="20"/>
              </w:rPr>
            </w:pPr>
            <w:r w:rsidRPr="00190511">
              <w:rPr>
                <w:rFonts w:cs="Calibri"/>
                <w:szCs w:val="20"/>
              </w:rPr>
              <w:t xml:space="preserve">Excluding project team staff time, and UNDP staff and travel expenses </w:t>
            </w:r>
          </w:p>
        </w:tc>
        <w:tc>
          <w:tcPr>
            <w:tcW w:w="1331" w:type="dxa"/>
            <w:shd w:val="clear" w:color="auto" w:fill="E6E6E6"/>
          </w:tcPr>
          <w:p w14:paraId="74AD7282" w14:textId="6E5FF635" w:rsidR="00812AEC" w:rsidRPr="00190511" w:rsidRDefault="00C55772" w:rsidP="00812AEC">
            <w:pPr>
              <w:spacing w:after="0"/>
              <w:jc w:val="left"/>
              <w:rPr>
                <w:rFonts w:cs="Calibri"/>
                <w:i/>
                <w:szCs w:val="20"/>
              </w:rPr>
            </w:pPr>
            <w:r w:rsidRPr="00190511">
              <w:rPr>
                <w:rFonts w:cs="Calibri"/>
                <w:i/>
                <w:szCs w:val="20"/>
              </w:rPr>
              <w:t xml:space="preserve">USD </w:t>
            </w:r>
            <w:r w:rsidR="00422C2F" w:rsidRPr="00190511">
              <w:rPr>
                <w:rFonts w:cs="Calibri"/>
                <w:i/>
                <w:szCs w:val="20"/>
              </w:rPr>
              <w:t>53</w:t>
            </w:r>
            <w:r w:rsidR="00C770CF" w:rsidRPr="00190511">
              <w:rPr>
                <w:rFonts w:cs="Calibri"/>
                <w:i/>
                <w:szCs w:val="20"/>
              </w:rPr>
              <w:t xml:space="preserve">000 </w:t>
            </w:r>
          </w:p>
        </w:tc>
        <w:tc>
          <w:tcPr>
            <w:tcW w:w="1164" w:type="dxa"/>
            <w:shd w:val="clear" w:color="auto" w:fill="E6E6E6"/>
          </w:tcPr>
          <w:p w14:paraId="3D0EDBFD" w14:textId="6116D18B" w:rsidR="00812AEC" w:rsidRPr="00190511" w:rsidRDefault="00C55772" w:rsidP="00812AEC">
            <w:pPr>
              <w:spacing w:after="0"/>
              <w:jc w:val="left"/>
              <w:rPr>
                <w:rFonts w:cs="Calibri"/>
                <w:i/>
                <w:szCs w:val="20"/>
              </w:rPr>
            </w:pPr>
            <w:r w:rsidRPr="00190511">
              <w:rPr>
                <w:rFonts w:cs="Calibri"/>
                <w:i/>
                <w:szCs w:val="20"/>
              </w:rPr>
              <w:t>None</w:t>
            </w:r>
          </w:p>
        </w:tc>
        <w:tc>
          <w:tcPr>
            <w:tcW w:w="1696" w:type="dxa"/>
            <w:shd w:val="clear" w:color="auto" w:fill="E6E6E6"/>
          </w:tcPr>
          <w:p w14:paraId="7E1A4F00" w14:textId="77777777" w:rsidR="00812AEC" w:rsidRPr="00190511" w:rsidRDefault="00812AEC" w:rsidP="00812AEC">
            <w:pPr>
              <w:spacing w:after="0"/>
              <w:jc w:val="left"/>
              <w:rPr>
                <w:rFonts w:cs="Calibri"/>
                <w:szCs w:val="20"/>
              </w:rPr>
            </w:pPr>
          </w:p>
        </w:tc>
      </w:tr>
    </w:tbl>
    <w:p w14:paraId="3B169717" w14:textId="77777777" w:rsidR="00812AEC" w:rsidRPr="00190511" w:rsidRDefault="00812AEC" w:rsidP="00812AEC">
      <w:pPr>
        <w:spacing w:after="0"/>
        <w:jc w:val="left"/>
        <w:rPr>
          <w:rFonts w:cs="Calibri"/>
          <w:b/>
          <w:bCs/>
          <w:szCs w:val="20"/>
        </w:rPr>
      </w:pPr>
    </w:p>
    <w:p w14:paraId="744DB949" w14:textId="235870D4" w:rsidR="00AA12C2" w:rsidRPr="00190511" w:rsidRDefault="00AA12C2" w:rsidP="00AA12C2">
      <w:pPr>
        <w:pStyle w:val="Heading1"/>
        <w:numPr>
          <w:ilvl w:val="0"/>
          <w:numId w:val="0"/>
        </w:numPr>
        <w:spacing w:before="0" w:after="0"/>
        <w:ind w:left="720"/>
        <w:jc w:val="left"/>
        <w:rPr>
          <w:rFonts w:ascii="Calibri" w:hAnsi="Calibri"/>
        </w:rPr>
      </w:pPr>
    </w:p>
    <w:p w14:paraId="3F5C470C" w14:textId="77777777" w:rsidR="00812AEC" w:rsidRPr="00190511" w:rsidRDefault="00812AEC" w:rsidP="00812AEC"/>
    <w:p w14:paraId="33E17C61" w14:textId="404A0FD2" w:rsidR="003E3ABA" w:rsidRPr="00190511" w:rsidRDefault="003E3ABA" w:rsidP="001354E3">
      <w:pPr>
        <w:pStyle w:val="Heading1"/>
        <w:spacing w:before="0" w:after="0"/>
        <w:jc w:val="left"/>
        <w:rPr>
          <w:rFonts w:ascii="Calibri" w:hAnsi="Calibri"/>
        </w:rPr>
      </w:pPr>
      <w:bookmarkStart w:id="15" w:name="_Toc57649154"/>
      <w:r w:rsidRPr="00190511">
        <w:rPr>
          <w:rFonts w:ascii="Calibri" w:hAnsi="Calibri"/>
        </w:rPr>
        <w:t>Governance and Management Arrangements</w:t>
      </w:r>
      <w:bookmarkEnd w:id="15"/>
      <w:r w:rsidRPr="00190511">
        <w:rPr>
          <w:rFonts w:ascii="Calibri" w:hAnsi="Calibri"/>
        </w:rPr>
        <w:t xml:space="preserve"> </w:t>
      </w:r>
    </w:p>
    <w:p w14:paraId="6C6D7239" w14:textId="77777777" w:rsidR="00A04E6F" w:rsidRPr="00190511" w:rsidRDefault="00A04E6F" w:rsidP="001354E3">
      <w:pPr>
        <w:spacing w:after="0"/>
        <w:jc w:val="left"/>
        <w:rPr>
          <w:rFonts w:cs="Arial"/>
          <w:b/>
          <w:i/>
          <w:noProof/>
          <w:szCs w:val="20"/>
          <w:lang w:eastAsia="zh-CN"/>
        </w:rPr>
      </w:pPr>
    </w:p>
    <w:p w14:paraId="50EC4F67" w14:textId="2502437D" w:rsidR="002F5464" w:rsidRPr="00190511" w:rsidRDefault="002F5464" w:rsidP="00190511">
      <w:pPr>
        <w:spacing w:after="0"/>
        <w:rPr>
          <w:rFonts w:cs="Arial"/>
          <w:i/>
          <w:noProof/>
          <w:szCs w:val="20"/>
          <w:lang w:eastAsia="zh-CN"/>
        </w:rPr>
      </w:pPr>
    </w:p>
    <w:p w14:paraId="5992266D" w14:textId="77777777" w:rsidR="00D45487" w:rsidRPr="00190511" w:rsidRDefault="00D45487" w:rsidP="00D45487">
      <w:pPr>
        <w:spacing w:after="0"/>
        <w:jc w:val="left"/>
        <w:rPr>
          <w:rFonts w:cs="Arial"/>
          <w:i/>
          <w:noProof/>
          <w:szCs w:val="20"/>
          <w:lang w:eastAsia="zh-CN"/>
        </w:rPr>
      </w:pPr>
    </w:p>
    <w:p w14:paraId="56D9083A" w14:textId="77777777" w:rsidR="00D45487" w:rsidRPr="00190511" w:rsidRDefault="00D45487" w:rsidP="00D45487">
      <w:pPr>
        <w:rPr>
          <w:rFonts w:cs="Arial"/>
          <w:b/>
          <w:szCs w:val="20"/>
        </w:rPr>
      </w:pPr>
      <w:r w:rsidRPr="00190511">
        <w:rPr>
          <w:rFonts w:cs="Arial"/>
          <w:b/>
          <w:noProof/>
          <w:szCs w:val="20"/>
          <w:lang w:eastAsia="zh-CN"/>
        </w:rPr>
        <w:t xml:space="preserve">Roles and responsibilities of the project’s governance mechanism: </w:t>
      </w:r>
    </w:p>
    <w:p w14:paraId="5F1D70BC" w14:textId="77777777" w:rsidR="00D45487" w:rsidRPr="00190511" w:rsidRDefault="00D45487" w:rsidP="00D45487">
      <w:pPr>
        <w:spacing w:after="0"/>
        <w:rPr>
          <w:rFonts w:cs="Arial"/>
          <w:noProof/>
          <w:szCs w:val="20"/>
          <w:lang w:eastAsia="zh-CN"/>
        </w:rPr>
      </w:pPr>
    </w:p>
    <w:p w14:paraId="42C3B2B7" w14:textId="665B72A2" w:rsidR="002F5464" w:rsidRPr="00190511" w:rsidRDefault="002F5464" w:rsidP="00A65B54">
      <w:pPr>
        <w:rPr>
          <w:rFonts w:asciiTheme="minorHAnsi" w:hAnsiTheme="minorHAnsi" w:cstheme="minorBidi"/>
        </w:rPr>
      </w:pPr>
      <w:r w:rsidRPr="00190511">
        <w:rPr>
          <w:rFonts w:cs="Arial"/>
          <w:noProof/>
          <w:lang w:eastAsia="zh-CN"/>
        </w:rPr>
        <w:lastRenderedPageBreak/>
        <w:t>The project will be implemented following UNDP’s direct implementation modality,</w:t>
      </w:r>
      <w:r w:rsidRPr="00190511">
        <w:rPr>
          <w:rFonts w:cs="Arial"/>
        </w:rPr>
        <w:t xml:space="preserve"> in accordance with the terms of conditions set forth in the Second Amended </w:t>
      </w:r>
      <w:r w:rsidRPr="00190511">
        <w:t xml:space="preserve">Readiness and Preparatory Support Grant Framework agreement between UNDP and the GCF. </w:t>
      </w:r>
    </w:p>
    <w:p w14:paraId="6C057921" w14:textId="77777777" w:rsidR="002F5464" w:rsidRPr="00190511" w:rsidRDefault="00D45487" w:rsidP="002F5464">
      <w:pPr>
        <w:spacing w:after="0"/>
        <w:rPr>
          <w:rFonts w:cs="Arial"/>
          <w:noProof/>
          <w:szCs w:val="20"/>
          <w:lang w:eastAsia="zh-CN"/>
        </w:rPr>
      </w:pPr>
      <w:r w:rsidRPr="00190511">
        <w:rPr>
          <w:rFonts w:cs="Arial"/>
          <w:noProof/>
          <w:szCs w:val="20"/>
          <w:u w:val="single"/>
          <w:lang w:eastAsia="zh-CN"/>
        </w:rPr>
        <w:t>Implementing Partner</w:t>
      </w:r>
      <w:r w:rsidRPr="00190511">
        <w:rPr>
          <w:rFonts w:cs="Arial"/>
          <w:noProof/>
          <w:szCs w:val="20"/>
          <w:lang w:eastAsia="zh-CN"/>
        </w:rPr>
        <w:t>: The Implementing Partner for this project is</w:t>
      </w:r>
      <w:r w:rsidR="002F5464" w:rsidRPr="00190511">
        <w:rPr>
          <w:rFonts w:cs="Arial"/>
          <w:noProof/>
          <w:szCs w:val="20"/>
          <w:lang w:eastAsia="zh-CN"/>
        </w:rPr>
        <w:t xml:space="preserve"> UNDP. UNDP, through the CO, is therefore responsible and accountable for managing this project, including the monitoring and evaluation of project interventions, achieving project outcomes, and for the effective use of UNDP resources. UNDP is responsible for:</w:t>
      </w:r>
    </w:p>
    <w:p w14:paraId="2904CC71" w14:textId="77777777" w:rsidR="002F5464" w:rsidRPr="00190511" w:rsidRDefault="002F5464" w:rsidP="009E7C57">
      <w:pPr>
        <w:pStyle w:val="ListParagraph"/>
        <w:numPr>
          <w:ilvl w:val="0"/>
          <w:numId w:val="11"/>
        </w:numPr>
        <w:ind w:left="1080"/>
        <w:jc w:val="both"/>
        <w:rPr>
          <w:rFonts w:asciiTheme="minorHAnsi" w:hAnsiTheme="minorHAnsi"/>
          <w:sz w:val="20"/>
          <w:szCs w:val="20"/>
        </w:rPr>
      </w:pPr>
      <w:r w:rsidRPr="00190511">
        <w:rPr>
          <w:rFonts w:asciiTheme="minorHAnsi" w:hAnsiTheme="minorHAnsi"/>
          <w:sz w:val="20"/>
          <w:szCs w:val="20"/>
        </w:rPr>
        <w:t>Approving and signing the multiyear workplan;</w:t>
      </w:r>
    </w:p>
    <w:p w14:paraId="3823E2CB" w14:textId="77777777" w:rsidR="002F5464" w:rsidRPr="00190511" w:rsidRDefault="002F5464" w:rsidP="009E7C57">
      <w:pPr>
        <w:pStyle w:val="ListParagraph"/>
        <w:numPr>
          <w:ilvl w:val="0"/>
          <w:numId w:val="11"/>
        </w:numPr>
        <w:ind w:left="1080"/>
        <w:jc w:val="both"/>
        <w:rPr>
          <w:rFonts w:asciiTheme="minorHAnsi" w:hAnsiTheme="minorHAnsi"/>
          <w:sz w:val="20"/>
          <w:szCs w:val="20"/>
        </w:rPr>
      </w:pPr>
      <w:r w:rsidRPr="00190511">
        <w:rPr>
          <w:rFonts w:asciiTheme="minorHAnsi" w:hAnsiTheme="minorHAnsi"/>
          <w:sz w:val="20"/>
          <w:szCs w:val="20"/>
        </w:rPr>
        <w:t>Approving and signing the combined delivery report at the end of the year; and,</w:t>
      </w:r>
    </w:p>
    <w:p w14:paraId="2AA1B849" w14:textId="4A06057D" w:rsidR="6D27845E" w:rsidRPr="00190511" w:rsidRDefault="6D27845E" w:rsidP="009E7C57">
      <w:pPr>
        <w:pStyle w:val="ListParagraph"/>
        <w:numPr>
          <w:ilvl w:val="0"/>
          <w:numId w:val="11"/>
        </w:numPr>
        <w:ind w:left="1080"/>
        <w:jc w:val="both"/>
        <w:rPr>
          <w:sz w:val="20"/>
          <w:szCs w:val="20"/>
        </w:rPr>
      </w:pPr>
      <w:r w:rsidRPr="00190511">
        <w:rPr>
          <w:rFonts w:ascii="Calibri" w:eastAsia="Calibri" w:hAnsi="Calibri" w:cs="Calibri"/>
          <w:sz w:val="18"/>
          <w:szCs w:val="18"/>
        </w:rPr>
        <w:t>Signing the financial report or the funding authorization and certificate of expenditures.</w:t>
      </w:r>
    </w:p>
    <w:p w14:paraId="53C0541F" w14:textId="77777777" w:rsidR="002F5464" w:rsidRPr="00190511" w:rsidRDefault="002F5464" w:rsidP="002F5464">
      <w:pPr>
        <w:spacing w:after="0"/>
        <w:ind w:left="360"/>
        <w:rPr>
          <w:rFonts w:cs="Arial"/>
          <w:noProof/>
          <w:szCs w:val="20"/>
          <w:lang w:eastAsia="zh-CN"/>
        </w:rPr>
      </w:pPr>
    </w:p>
    <w:p w14:paraId="75882A20" w14:textId="77777777" w:rsidR="00DA190D" w:rsidRPr="00190511" w:rsidRDefault="00DA190D" w:rsidP="002F5464">
      <w:pPr>
        <w:spacing w:after="0"/>
        <w:rPr>
          <w:szCs w:val="20"/>
        </w:rPr>
      </w:pPr>
    </w:p>
    <w:p w14:paraId="146802F4" w14:textId="76117000" w:rsidR="002F5464" w:rsidRPr="00190511" w:rsidRDefault="002F5464" w:rsidP="002F5464">
      <w:pPr>
        <w:spacing w:after="0"/>
        <w:rPr>
          <w:szCs w:val="20"/>
        </w:rPr>
      </w:pPr>
      <w:r w:rsidRPr="00190511">
        <w:rPr>
          <w:szCs w:val="20"/>
        </w:rPr>
        <w:t xml:space="preserve">A strict firewall </w:t>
      </w:r>
      <w:r w:rsidR="00D466B5" w:rsidRPr="00190511">
        <w:rPr>
          <w:szCs w:val="20"/>
        </w:rPr>
        <w:t xml:space="preserve">must </w:t>
      </w:r>
      <w:r w:rsidRPr="00190511">
        <w:rPr>
          <w:szCs w:val="20"/>
        </w:rPr>
        <w:t xml:space="preserve">be maintained between </w:t>
      </w:r>
      <w:r w:rsidR="000A5591" w:rsidRPr="00190511">
        <w:rPr>
          <w:szCs w:val="20"/>
        </w:rPr>
        <w:t xml:space="preserve">UNDP </w:t>
      </w:r>
      <w:r w:rsidRPr="00190511">
        <w:rPr>
          <w:szCs w:val="20"/>
        </w:rPr>
        <w:t xml:space="preserve">oversight </w:t>
      </w:r>
      <w:r w:rsidR="000A5591" w:rsidRPr="00190511">
        <w:rPr>
          <w:szCs w:val="20"/>
        </w:rPr>
        <w:t>ser</w:t>
      </w:r>
      <w:r w:rsidR="00B13A2D" w:rsidRPr="00190511">
        <w:rPr>
          <w:szCs w:val="20"/>
        </w:rPr>
        <w:t xml:space="preserve">vices </w:t>
      </w:r>
      <w:r w:rsidR="00A34CC0" w:rsidRPr="00190511">
        <w:rPr>
          <w:szCs w:val="20"/>
        </w:rPr>
        <w:t>funded by GCF DP Fee</w:t>
      </w:r>
      <w:r w:rsidR="00D1527F" w:rsidRPr="00190511">
        <w:rPr>
          <w:szCs w:val="20"/>
        </w:rPr>
        <w:t xml:space="preserve"> </w:t>
      </w:r>
      <w:r w:rsidRPr="00190511">
        <w:rPr>
          <w:szCs w:val="20"/>
        </w:rPr>
        <w:t xml:space="preserve">and </w:t>
      </w:r>
      <w:r w:rsidR="004017D6" w:rsidRPr="00190511">
        <w:rPr>
          <w:szCs w:val="20"/>
        </w:rPr>
        <w:t>execution servi</w:t>
      </w:r>
      <w:r w:rsidR="00CA238A" w:rsidRPr="00190511">
        <w:rPr>
          <w:szCs w:val="20"/>
        </w:rPr>
        <w:t xml:space="preserve">ces </w:t>
      </w:r>
      <w:r w:rsidR="008A044A" w:rsidRPr="00190511">
        <w:rPr>
          <w:szCs w:val="20"/>
        </w:rPr>
        <w:t xml:space="preserve">provided by </w:t>
      </w:r>
      <w:r w:rsidR="00C30D86" w:rsidRPr="00190511">
        <w:rPr>
          <w:szCs w:val="20"/>
        </w:rPr>
        <w:t>personnel funded</w:t>
      </w:r>
      <w:r w:rsidR="00A34CC0" w:rsidRPr="00190511">
        <w:rPr>
          <w:szCs w:val="20"/>
        </w:rPr>
        <w:t xml:space="preserve"> by GCF project budget</w:t>
      </w:r>
      <w:r w:rsidRPr="00190511">
        <w:rPr>
          <w:szCs w:val="20"/>
        </w:rPr>
        <w:t xml:space="preserve"> </w:t>
      </w:r>
    </w:p>
    <w:p w14:paraId="75460E5F" w14:textId="77777777" w:rsidR="002F5464" w:rsidRPr="00190511" w:rsidRDefault="002F5464" w:rsidP="002F5464">
      <w:pPr>
        <w:spacing w:after="0"/>
        <w:rPr>
          <w:szCs w:val="20"/>
        </w:rPr>
      </w:pPr>
    </w:p>
    <w:p w14:paraId="525A15F0" w14:textId="3CADF1F5" w:rsidR="005500EC" w:rsidRPr="00190511" w:rsidRDefault="005500EC" w:rsidP="00972FB5">
      <w:pPr>
        <w:spacing w:after="0"/>
        <w:rPr>
          <w:rFonts w:cs="Arial"/>
          <w:noProof/>
          <w:szCs w:val="20"/>
          <w:lang w:eastAsia="zh-CN"/>
        </w:rPr>
      </w:pPr>
      <w:r w:rsidRPr="00190511">
        <w:rPr>
          <w:rFonts w:cs="Arial"/>
          <w:noProof/>
          <w:szCs w:val="20"/>
          <w:lang w:eastAsia="zh-CN"/>
        </w:rPr>
        <w:t>The project organisation structure is as follows:</w:t>
      </w:r>
    </w:p>
    <w:p w14:paraId="509AC1D5" w14:textId="173AECB8" w:rsidR="00D45487" w:rsidRPr="00190511" w:rsidRDefault="00D45487" w:rsidP="005500EC">
      <w:pPr>
        <w:spacing w:after="0"/>
        <w:jc w:val="left"/>
        <w:rPr>
          <w:rFonts w:cs="Arial"/>
          <w:b/>
          <w:noProof/>
          <w:szCs w:val="20"/>
          <w:lang w:eastAsia="zh-CN"/>
        </w:rPr>
      </w:pPr>
    </w:p>
    <w:p w14:paraId="5C0AF912" w14:textId="77777777" w:rsidR="00D45487" w:rsidRPr="00190511" w:rsidRDefault="00D45487" w:rsidP="00D45487">
      <w:pPr>
        <w:shd w:val="clear" w:color="auto" w:fill="FFFFFF"/>
        <w:spacing w:after="0"/>
        <w:jc w:val="left"/>
        <w:textAlignment w:val="top"/>
        <w:rPr>
          <w:rFonts w:cs="Arial"/>
          <w:i/>
          <w:noProof/>
          <w:szCs w:val="20"/>
          <w:lang w:eastAsia="zh-CN"/>
        </w:rPr>
      </w:pPr>
      <w:r w:rsidRPr="00190511">
        <w:rPr>
          <w:rFonts w:cs="Arial"/>
          <w:i/>
          <w:noProof/>
          <w:szCs w:val="20"/>
        </w:rPr>
        <mc:AlternateContent>
          <mc:Choice Requires="wpc">
            <w:drawing>
              <wp:inline distT="0" distB="0" distL="0" distR="0" wp14:anchorId="1D7823F5" wp14:editId="623EF7B5">
                <wp:extent cx="5943600" cy="2846070"/>
                <wp:effectExtent l="0" t="0" r="0" b="87630"/>
                <wp:docPr id="62" name="Canvas 3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342"/>
                        <wps:cNvSpPr>
                          <a:spLocks noChangeArrowheads="1"/>
                        </wps:cNvSpPr>
                        <wps:spPr bwMode="auto">
                          <a:xfrm>
                            <a:off x="2057400" y="1740500"/>
                            <a:ext cx="1485900" cy="835612"/>
                          </a:xfrm>
                          <a:prstGeom prst="rect">
                            <a:avLst/>
                          </a:prstGeom>
                          <a:solidFill>
                            <a:srgbClr val="FFCC99"/>
                          </a:solidFill>
                          <a:ln w="9525">
                            <a:solidFill>
                              <a:srgbClr val="000000"/>
                            </a:solidFill>
                            <a:miter lim="800000"/>
                            <a:headEnd/>
                            <a:tailEnd/>
                          </a:ln>
                          <a:effectLst>
                            <a:outerShdw dist="107763" dir="2700000" algn="ctr" rotWithShape="0">
                              <a:srgbClr val="808080">
                                <a:alpha val="50000"/>
                              </a:srgbClr>
                            </a:outerShdw>
                          </a:effectLst>
                        </wps:spPr>
                        <wps:txbx>
                          <w:txbxContent>
                            <w:p w14:paraId="43A20B13" w14:textId="021F514F" w:rsidR="002001AB" w:rsidRDefault="002001AB" w:rsidP="00D45487">
                              <w:pPr>
                                <w:jc w:val="center"/>
                                <w:rPr>
                                  <w:b/>
                                  <w:sz w:val="18"/>
                                  <w:szCs w:val="18"/>
                                </w:rPr>
                              </w:pPr>
                              <w:r w:rsidRPr="00A27858">
                                <w:rPr>
                                  <w:b/>
                                  <w:sz w:val="18"/>
                                  <w:szCs w:val="18"/>
                                </w:rPr>
                                <w:t>Project Manage</w:t>
                              </w:r>
                              <w:r>
                                <w:rPr>
                                  <w:b/>
                                  <w:sz w:val="18"/>
                                  <w:szCs w:val="18"/>
                                </w:rPr>
                                <w:t xml:space="preserve">r </w:t>
                              </w:r>
                            </w:p>
                            <w:p w14:paraId="317A463F" w14:textId="77777777" w:rsidR="002001AB" w:rsidRPr="00F43CCC" w:rsidRDefault="002001AB" w:rsidP="00F43CCC">
                              <w:pPr>
                                <w:jc w:val="center"/>
                                <w:rPr>
                                  <w:bCs/>
                                  <w:i/>
                                  <w:iCs/>
                                  <w:sz w:val="16"/>
                                  <w:szCs w:val="16"/>
                                  <w:u w:val="single"/>
                                </w:rPr>
                              </w:pPr>
                              <w:r w:rsidRPr="00F43CCC">
                                <w:rPr>
                                  <w:bCs/>
                                  <w:i/>
                                  <w:iCs/>
                                  <w:sz w:val="16"/>
                                  <w:szCs w:val="16"/>
                                  <w:u w:val="single"/>
                                </w:rPr>
                                <w:t>Project Manager</w:t>
                              </w:r>
                            </w:p>
                            <w:p w14:paraId="3AE5B31B" w14:textId="77777777" w:rsidR="002001AB" w:rsidRPr="00F43CCC" w:rsidRDefault="002001AB" w:rsidP="00F43CCC">
                              <w:pPr>
                                <w:jc w:val="center"/>
                                <w:rPr>
                                  <w:bCs/>
                                  <w:i/>
                                  <w:iCs/>
                                  <w:sz w:val="16"/>
                                  <w:szCs w:val="16"/>
                                  <w:u w:val="single"/>
                                </w:rPr>
                              </w:pPr>
                              <w:r w:rsidRPr="00F43CCC">
                                <w:rPr>
                                  <w:bCs/>
                                  <w:i/>
                                  <w:iCs/>
                                  <w:sz w:val="16"/>
                                  <w:szCs w:val="16"/>
                                  <w:u w:val="single"/>
                                </w:rPr>
                                <w:t>Project Support Assistant</w:t>
                              </w:r>
                            </w:p>
                            <w:p w14:paraId="067EFBC0" w14:textId="1914F2F2" w:rsidR="002001AB" w:rsidRPr="00F43CCC" w:rsidRDefault="002001AB" w:rsidP="00F43CCC">
                              <w:pPr>
                                <w:jc w:val="center"/>
                                <w:rPr>
                                  <w:bCs/>
                                  <w:i/>
                                  <w:iCs/>
                                  <w:sz w:val="16"/>
                                  <w:szCs w:val="16"/>
                                  <w:u w:val="single"/>
                                </w:rPr>
                              </w:pPr>
                              <w:r w:rsidRPr="00F43CCC">
                                <w:rPr>
                                  <w:bCs/>
                                  <w:i/>
                                  <w:iCs/>
                                  <w:sz w:val="16"/>
                                  <w:szCs w:val="16"/>
                                  <w:u w:val="single"/>
                                </w:rPr>
                                <w:t>Admin support</w:t>
                              </w:r>
                            </w:p>
                          </w:txbxContent>
                        </wps:txbx>
                        <wps:bodyPr rot="0" vert="horz" wrap="square" lIns="91440" tIns="45720" rIns="91440" bIns="45720" anchor="t" anchorCtr="0" upright="1">
                          <a:noAutofit/>
                        </wps:bodyPr>
                      </wps:wsp>
                      <wps:wsp>
                        <wps:cNvPr id="2" name="Rectangle 343"/>
                        <wps:cNvSpPr>
                          <a:spLocks noChangeArrowheads="1"/>
                        </wps:cNvSpPr>
                        <wps:spPr bwMode="auto">
                          <a:xfrm>
                            <a:off x="571500" y="311150"/>
                            <a:ext cx="4686300" cy="233874"/>
                          </a:xfrm>
                          <a:prstGeom prst="rect">
                            <a:avLst/>
                          </a:prstGeom>
                          <a:solidFill>
                            <a:srgbClr val="FF9900"/>
                          </a:solidFill>
                          <a:ln w="9525">
                            <a:solidFill>
                              <a:srgbClr val="000000"/>
                            </a:solidFill>
                            <a:miter lim="800000"/>
                            <a:headEnd/>
                            <a:tailEnd/>
                          </a:ln>
                          <a:effectLst>
                            <a:outerShdw dist="107763" dir="2700000" algn="ctr" rotWithShape="0">
                              <a:srgbClr val="808080">
                                <a:alpha val="50000"/>
                              </a:srgbClr>
                            </a:outerShdw>
                          </a:effectLst>
                        </wps:spPr>
                        <wps:txbx>
                          <w:txbxContent>
                            <w:p w14:paraId="3A8F9FAF" w14:textId="3FA759BA" w:rsidR="002001AB" w:rsidRDefault="002001AB" w:rsidP="00D45487">
                              <w:pPr>
                                <w:jc w:val="center"/>
                                <w:rPr>
                                  <w:b/>
                                </w:rPr>
                              </w:pPr>
                              <w:r>
                                <w:rPr>
                                  <w:b/>
                                </w:rPr>
                                <w:t>Project Board</w:t>
                              </w:r>
                            </w:p>
                          </w:txbxContent>
                        </wps:txbx>
                        <wps:bodyPr rot="0" vert="horz" wrap="square" lIns="91440" tIns="45720" rIns="91440" bIns="45720" anchor="t" anchorCtr="0" upright="1">
                          <a:noAutofit/>
                        </wps:bodyPr>
                      </wps:wsp>
                      <wps:wsp>
                        <wps:cNvPr id="3" name="Rectangle 344"/>
                        <wps:cNvSpPr>
                          <a:spLocks noChangeArrowheads="1"/>
                        </wps:cNvSpPr>
                        <wps:spPr bwMode="auto">
                          <a:xfrm>
                            <a:off x="190500" y="545024"/>
                            <a:ext cx="1866900" cy="1112326"/>
                          </a:xfrm>
                          <a:prstGeom prst="rect">
                            <a:avLst/>
                          </a:prstGeom>
                          <a:solidFill>
                            <a:srgbClr val="FFCC00"/>
                          </a:solidFill>
                          <a:ln w="9525">
                            <a:solidFill>
                              <a:srgbClr val="000000"/>
                            </a:solidFill>
                            <a:miter lim="800000"/>
                            <a:headEnd/>
                            <a:tailEnd/>
                          </a:ln>
                          <a:effectLst>
                            <a:outerShdw dist="107763" dir="2700000" algn="ctr" rotWithShape="0">
                              <a:srgbClr val="808080">
                                <a:alpha val="50000"/>
                              </a:srgbClr>
                            </a:outerShdw>
                          </a:effectLst>
                        </wps:spPr>
                        <wps:txbx>
                          <w:txbxContent>
                            <w:p w14:paraId="32EDD6DD" w14:textId="618990A1" w:rsidR="002001AB" w:rsidRPr="009941A3" w:rsidRDefault="002001AB" w:rsidP="00D45487">
                              <w:pPr>
                                <w:jc w:val="center"/>
                                <w:rPr>
                                  <w:b/>
                                  <w:bCs/>
                                  <w:sz w:val="18"/>
                                  <w:szCs w:val="18"/>
                                </w:rPr>
                              </w:pPr>
                              <w:r w:rsidRPr="009941A3">
                                <w:rPr>
                                  <w:b/>
                                  <w:bCs/>
                                  <w:sz w:val="18"/>
                                  <w:szCs w:val="18"/>
                                </w:rPr>
                                <w:t>Beneficiary Representatives</w:t>
                              </w:r>
                            </w:p>
                            <w:p w14:paraId="6958B167" w14:textId="44966C24" w:rsidR="002001AB" w:rsidRPr="00972FB5" w:rsidRDefault="002001AB" w:rsidP="008A76BA">
                              <w:pPr>
                                <w:rPr>
                                  <w:i/>
                                  <w:sz w:val="16"/>
                                  <w:szCs w:val="16"/>
                                  <w:u w:val="single"/>
                                </w:rPr>
                              </w:pPr>
                              <w:r w:rsidRPr="008A76BA">
                                <w:rPr>
                                  <w:i/>
                                  <w:sz w:val="16"/>
                                  <w:szCs w:val="16"/>
                                  <w:u w:val="single"/>
                                </w:rPr>
                                <w:t>Ministry of Sustainable Development and Tourism (NDA)</w:t>
                              </w:r>
                            </w:p>
                          </w:txbxContent>
                        </wps:txbx>
                        <wps:bodyPr rot="0" vert="horz" wrap="square" lIns="91440" tIns="45720" rIns="91440" bIns="45720" anchor="t" anchorCtr="0" upright="1">
                          <a:noAutofit/>
                        </wps:bodyPr>
                      </wps:wsp>
                      <wps:wsp>
                        <wps:cNvPr id="4" name="Rectangle 345"/>
                        <wps:cNvSpPr>
                          <a:spLocks noChangeArrowheads="1"/>
                        </wps:cNvSpPr>
                        <wps:spPr bwMode="auto">
                          <a:xfrm>
                            <a:off x="2057400" y="545024"/>
                            <a:ext cx="1600200" cy="889887"/>
                          </a:xfrm>
                          <a:prstGeom prst="rect">
                            <a:avLst/>
                          </a:prstGeom>
                          <a:solidFill>
                            <a:srgbClr val="FFCC00"/>
                          </a:solidFill>
                          <a:ln w="9525">
                            <a:solidFill>
                              <a:srgbClr val="000000"/>
                            </a:solidFill>
                            <a:miter lim="800000"/>
                            <a:headEnd/>
                            <a:tailEnd/>
                          </a:ln>
                          <a:effectLst>
                            <a:outerShdw dist="107763" dir="2700000" algn="ctr" rotWithShape="0">
                              <a:srgbClr val="808080">
                                <a:alpha val="50000"/>
                              </a:srgbClr>
                            </a:outerShdw>
                          </a:effectLst>
                        </wps:spPr>
                        <wps:txbx>
                          <w:txbxContent>
                            <w:p w14:paraId="5BAA28AF" w14:textId="77777777" w:rsidR="002001AB" w:rsidRPr="00F43CCC" w:rsidRDefault="002001AB" w:rsidP="00F43CCC">
                              <w:pPr>
                                <w:jc w:val="center"/>
                                <w:rPr>
                                  <w:b/>
                                  <w:sz w:val="18"/>
                                  <w:szCs w:val="18"/>
                                </w:rPr>
                              </w:pPr>
                              <w:r w:rsidRPr="00F43CCC">
                                <w:rPr>
                                  <w:b/>
                                  <w:sz w:val="18"/>
                                  <w:szCs w:val="18"/>
                                </w:rPr>
                                <w:t>Project Executive</w:t>
                              </w:r>
                            </w:p>
                            <w:p w14:paraId="7FCA0D73" w14:textId="29E7A5FB" w:rsidR="002001AB" w:rsidRPr="00F43CCC" w:rsidRDefault="002001AB" w:rsidP="00F43CCC">
                              <w:pPr>
                                <w:jc w:val="center"/>
                                <w:rPr>
                                  <w:bCs/>
                                  <w:i/>
                                  <w:iCs/>
                                  <w:sz w:val="16"/>
                                  <w:szCs w:val="16"/>
                                  <w:u w:val="single"/>
                                </w:rPr>
                              </w:pPr>
                              <w:r w:rsidRPr="00F43CCC">
                                <w:rPr>
                                  <w:bCs/>
                                  <w:i/>
                                  <w:iCs/>
                                  <w:sz w:val="16"/>
                                  <w:szCs w:val="16"/>
                                  <w:u w:val="single"/>
                                </w:rPr>
                                <w:t>National Council for Sustainable Development</w:t>
                              </w:r>
                            </w:p>
                            <w:p w14:paraId="0572DE94" w14:textId="77777777" w:rsidR="002001AB" w:rsidRPr="00EB563F" w:rsidRDefault="002001AB" w:rsidP="00D45487">
                              <w:pPr>
                                <w:jc w:val="center"/>
                                <w:rPr>
                                  <w:b/>
                                  <w:szCs w:val="20"/>
                                </w:rPr>
                              </w:pPr>
                            </w:p>
                          </w:txbxContent>
                        </wps:txbx>
                        <wps:bodyPr rot="0" vert="horz" wrap="square" lIns="91440" tIns="45720" rIns="91440" bIns="45720" anchor="t" anchorCtr="0" upright="1">
                          <a:noAutofit/>
                        </wps:bodyPr>
                      </wps:wsp>
                      <wps:wsp>
                        <wps:cNvPr id="5" name="Rectangle 346"/>
                        <wps:cNvSpPr>
                          <a:spLocks noChangeArrowheads="1"/>
                        </wps:cNvSpPr>
                        <wps:spPr bwMode="auto">
                          <a:xfrm>
                            <a:off x="3657600" y="545024"/>
                            <a:ext cx="1600200" cy="889887"/>
                          </a:xfrm>
                          <a:prstGeom prst="rect">
                            <a:avLst/>
                          </a:prstGeom>
                          <a:solidFill>
                            <a:srgbClr val="FFCC00"/>
                          </a:solidFill>
                          <a:ln w="9525">
                            <a:solidFill>
                              <a:srgbClr val="000000"/>
                            </a:solidFill>
                            <a:miter lim="800000"/>
                            <a:headEnd/>
                            <a:tailEnd/>
                          </a:ln>
                          <a:effectLst>
                            <a:outerShdw dist="107763" dir="2700000" algn="ctr" rotWithShape="0">
                              <a:srgbClr val="808080">
                                <a:alpha val="50000"/>
                              </a:srgbClr>
                            </a:outerShdw>
                          </a:effectLst>
                        </wps:spPr>
                        <wps:txbx>
                          <w:txbxContent>
                            <w:p w14:paraId="53DAAB38" w14:textId="77777777" w:rsidR="002001AB" w:rsidRPr="00F43CCC" w:rsidRDefault="002001AB" w:rsidP="00F43CCC">
                              <w:pPr>
                                <w:jc w:val="center"/>
                                <w:rPr>
                                  <w:b/>
                                  <w:bCs/>
                                  <w:sz w:val="18"/>
                                  <w:szCs w:val="18"/>
                                </w:rPr>
                              </w:pPr>
                              <w:r w:rsidRPr="00F43CCC">
                                <w:rPr>
                                  <w:b/>
                                  <w:bCs/>
                                  <w:sz w:val="18"/>
                                  <w:szCs w:val="18"/>
                                </w:rPr>
                                <w:t>Development Partners</w:t>
                              </w:r>
                            </w:p>
                            <w:p w14:paraId="158F6FE1" w14:textId="06E76AF9" w:rsidR="002001AB" w:rsidRPr="00F43CCC" w:rsidRDefault="002001AB" w:rsidP="00F43CCC">
                              <w:pPr>
                                <w:jc w:val="center"/>
                                <w:rPr>
                                  <w:i/>
                                  <w:iCs/>
                                  <w:sz w:val="16"/>
                                  <w:szCs w:val="16"/>
                                  <w:u w:val="single"/>
                                  <w:lang w:val="es-ES"/>
                                </w:rPr>
                              </w:pPr>
                              <w:r w:rsidRPr="00F43CCC">
                                <w:rPr>
                                  <w:i/>
                                  <w:iCs/>
                                  <w:sz w:val="16"/>
                                  <w:szCs w:val="16"/>
                                  <w:u w:val="single"/>
                                </w:rPr>
                                <w:t>UNDP</w:t>
                              </w:r>
                            </w:p>
                          </w:txbxContent>
                        </wps:txbx>
                        <wps:bodyPr rot="0" vert="horz" wrap="square" lIns="91440" tIns="45720" rIns="91440" bIns="45720" anchor="t" anchorCtr="0" upright="1">
                          <a:noAutofit/>
                        </wps:bodyPr>
                      </wps:wsp>
                      <wps:wsp>
                        <wps:cNvPr id="7" name="Rectangle 348"/>
                        <wps:cNvSpPr>
                          <a:spLocks noChangeArrowheads="1"/>
                        </wps:cNvSpPr>
                        <wps:spPr bwMode="auto">
                          <a:xfrm>
                            <a:off x="266700" y="1740500"/>
                            <a:ext cx="1600200" cy="1104900"/>
                          </a:xfrm>
                          <a:prstGeom prst="rect">
                            <a:avLst/>
                          </a:prstGeom>
                          <a:solidFill>
                            <a:srgbClr val="FFCC00"/>
                          </a:solidFill>
                          <a:ln w="9525">
                            <a:solidFill>
                              <a:srgbClr val="000000"/>
                            </a:solidFill>
                            <a:miter lim="800000"/>
                            <a:headEnd/>
                            <a:tailEnd/>
                          </a:ln>
                          <a:effectLst>
                            <a:outerShdw dist="107763" dir="2700000" algn="ctr" rotWithShape="0">
                              <a:srgbClr val="808080">
                                <a:alpha val="50000"/>
                              </a:srgbClr>
                            </a:outerShdw>
                          </a:effectLst>
                        </wps:spPr>
                        <wps:txbx>
                          <w:txbxContent>
                            <w:p w14:paraId="3AC3C149" w14:textId="56B9DD68" w:rsidR="002001AB" w:rsidRDefault="002001AB" w:rsidP="00D45487">
                              <w:pPr>
                                <w:jc w:val="center"/>
                                <w:rPr>
                                  <w:b/>
                                  <w:sz w:val="18"/>
                                  <w:szCs w:val="18"/>
                                </w:rPr>
                              </w:pPr>
                              <w:r>
                                <w:rPr>
                                  <w:b/>
                                  <w:sz w:val="18"/>
                                  <w:szCs w:val="18"/>
                                </w:rPr>
                                <w:t>Project Oversight and Assurance</w:t>
                              </w:r>
                            </w:p>
                            <w:p w14:paraId="3947287F" w14:textId="77777777" w:rsidR="002001AB" w:rsidRPr="00F43CCC" w:rsidRDefault="002001AB" w:rsidP="00F43CCC">
                              <w:pPr>
                                <w:pStyle w:val="BodyText3"/>
                                <w:jc w:val="center"/>
                                <w:rPr>
                                  <w:i/>
                                  <w:sz w:val="16"/>
                                  <w:szCs w:val="16"/>
                                  <w:u w:val="single"/>
                                </w:rPr>
                              </w:pPr>
                              <w:r w:rsidRPr="00F43CCC">
                                <w:rPr>
                                  <w:i/>
                                  <w:sz w:val="16"/>
                                  <w:szCs w:val="16"/>
                                  <w:u w:val="single"/>
                                </w:rPr>
                                <w:t xml:space="preserve">UNDP HQ, </w:t>
                              </w:r>
                            </w:p>
                            <w:p w14:paraId="4B28C2FD" w14:textId="79E96D7F" w:rsidR="002001AB" w:rsidRPr="00F43CCC" w:rsidRDefault="002001AB" w:rsidP="00F43CCC">
                              <w:pPr>
                                <w:pStyle w:val="BodyText3"/>
                                <w:jc w:val="center"/>
                                <w:rPr>
                                  <w:i/>
                                  <w:sz w:val="16"/>
                                  <w:szCs w:val="16"/>
                                  <w:u w:val="single"/>
                                </w:rPr>
                              </w:pPr>
                              <w:r w:rsidRPr="00F43CCC">
                                <w:rPr>
                                  <w:i/>
                                  <w:sz w:val="16"/>
                                  <w:szCs w:val="16"/>
                                  <w:u w:val="single"/>
                                </w:rPr>
                                <w:t>UNDP NCE, RTA, UNDP,CO</w:t>
                              </w:r>
                            </w:p>
                          </w:txbxContent>
                        </wps:txbx>
                        <wps:bodyPr rot="0" vert="horz" wrap="square" lIns="91440" tIns="45720" rIns="91440" bIns="45720" anchor="t" anchorCtr="0" upright="1">
                          <a:noAutofit/>
                        </wps:bodyPr>
                      </wps:wsp>
                      <wps:wsp>
                        <wps:cNvPr id="8" name="Rectangle 349"/>
                        <wps:cNvSpPr>
                          <a:spLocks noChangeArrowheads="1"/>
                        </wps:cNvSpPr>
                        <wps:spPr bwMode="auto">
                          <a:xfrm>
                            <a:off x="3886200" y="1740500"/>
                            <a:ext cx="1371600" cy="835612"/>
                          </a:xfrm>
                          <a:prstGeom prst="rect">
                            <a:avLst/>
                          </a:prstGeom>
                          <a:solidFill>
                            <a:srgbClr val="FFCC99"/>
                          </a:solidFill>
                          <a:ln w="9525">
                            <a:solidFill>
                              <a:srgbClr val="000000"/>
                            </a:solidFill>
                            <a:miter lim="800000"/>
                            <a:headEnd/>
                            <a:tailEnd/>
                          </a:ln>
                          <a:effectLst>
                            <a:outerShdw dist="107763" dir="2700000" algn="ctr" rotWithShape="0">
                              <a:srgbClr val="808080">
                                <a:alpha val="50000"/>
                              </a:srgbClr>
                            </a:outerShdw>
                          </a:effectLst>
                        </wps:spPr>
                        <wps:txbx>
                          <w:txbxContent>
                            <w:p w14:paraId="75CD4FBB" w14:textId="7EACF53E" w:rsidR="002001AB" w:rsidRDefault="002001AB" w:rsidP="00D45487">
                              <w:pPr>
                                <w:jc w:val="center"/>
                                <w:rPr>
                                  <w:b/>
                                  <w:sz w:val="18"/>
                                  <w:szCs w:val="18"/>
                                </w:rPr>
                              </w:pPr>
                              <w:r>
                                <w:rPr>
                                  <w:b/>
                                  <w:sz w:val="18"/>
                                  <w:szCs w:val="18"/>
                                </w:rPr>
                                <w:t xml:space="preserve">Project Support </w:t>
                              </w:r>
                            </w:p>
                            <w:p w14:paraId="6078A162" w14:textId="6FF8A2A5" w:rsidR="002001AB" w:rsidRPr="00F43CCC" w:rsidRDefault="002001AB" w:rsidP="00D45487">
                              <w:pPr>
                                <w:spacing w:before="120"/>
                                <w:jc w:val="center"/>
                                <w:rPr>
                                  <w:i/>
                                  <w:iCs/>
                                  <w:sz w:val="14"/>
                                  <w:szCs w:val="14"/>
                                  <w:u w:val="single"/>
                                </w:rPr>
                              </w:pPr>
                              <w:r w:rsidRPr="00F43CCC">
                                <w:rPr>
                                  <w:i/>
                                  <w:iCs/>
                                  <w:sz w:val="14"/>
                                  <w:szCs w:val="14"/>
                                  <w:u w:val="single"/>
                                </w:rPr>
                                <w:t>Natl. Council for Sustainable Development, Inst. of Hydrometeorology &amp; Seismology</w:t>
                              </w:r>
                            </w:p>
                          </w:txbxContent>
                        </wps:txbx>
                        <wps:bodyPr rot="0" vert="horz" wrap="square" lIns="91440" tIns="45720" rIns="91440" bIns="45720" anchor="t" anchorCtr="0" upright="1">
                          <a:noAutofit/>
                        </wps:bodyPr>
                      </wps:wsp>
                      <wps:wsp>
                        <wps:cNvPr id="9" name="AutoShape 350"/>
                        <wps:cNvCnPr>
                          <a:cxnSpLocks noChangeShapeType="1"/>
                        </wps:cNvCnPr>
                        <wps:spPr bwMode="auto">
                          <a:xfrm flipV="1">
                            <a:off x="3543300" y="2015438"/>
                            <a:ext cx="342900"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51"/>
                        <wps:cNvSpPr>
                          <a:spLocks noChangeArrowheads="1"/>
                        </wps:cNvSpPr>
                        <wps:spPr bwMode="auto">
                          <a:xfrm>
                            <a:off x="457200" y="44451"/>
                            <a:ext cx="4914900" cy="266699"/>
                          </a:xfrm>
                          <a:prstGeom prst="roundRect">
                            <a:avLst>
                              <a:gd name="adj" fmla="val 16667"/>
                            </a:avLst>
                          </a:prstGeom>
                          <a:solidFill>
                            <a:srgbClr val="99CCFF"/>
                          </a:solidFill>
                          <a:ln w="9525">
                            <a:solidFill>
                              <a:srgbClr val="000000"/>
                            </a:solidFill>
                            <a:round/>
                            <a:headEnd/>
                            <a:tailEnd/>
                          </a:ln>
                        </wps:spPr>
                        <wps:txbx>
                          <w:txbxContent>
                            <w:p w14:paraId="0ED40E89" w14:textId="77777777" w:rsidR="002001AB" w:rsidRPr="00972FB5" w:rsidRDefault="002001AB" w:rsidP="00D45487">
                              <w:pPr>
                                <w:spacing w:after="0"/>
                                <w:jc w:val="center"/>
                                <w:rPr>
                                  <w:b/>
                                  <w:szCs w:val="20"/>
                                </w:rPr>
                              </w:pPr>
                              <w:r w:rsidRPr="00972FB5">
                                <w:rPr>
                                  <w:b/>
                                  <w:szCs w:val="20"/>
                                </w:rPr>
                                <w:t>Project Organisation Structure</w:t>
                              </w:r>
                            </w:p>
                          </w:txbxContent>
                        </wps:txbx>
                        <wps:bodyPr rot="0" vert="horz" wrap="square" lIns="91440" tIns="45720" rIns="91440" bIns="45720" anchor="t" anchorCtr="0" upright="1">
                          <a:noAutofit/>
                        </wps:bodyPr>
                      </wps:wsp>
                      <wps:wsp>
                        <wps:cNvPr id="17" name="AutoShape 358"/>
                        <wps:cNvCnPr>
                          <a:cxnSpLocks noChangeShapeType="1"/>
                        </wps:cNvCnPr>
                        <wps:spPr bwMode="auto">
                          <a:xfrm flipV="1">
                            <a:off x="1117600" y="1435150"/>
                            <a:ext cx="1739750" cy="2666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D7823F5" id="Canvas 340" o:spid="_x0000_s1026" editas="canvas" style="width:468pt;height:224.1pt;mso-position-horizontal-relative:char;mso-position-vertical-relative:line" coordsize="59436,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qWCAUAAG4hAAAOAAAAZHJzL2Uyb0RvYy54bWzsWm2P4zQQ/o7Ef7DynW3eX6rtnk45ipAO&#10;OLEHfHbz0gQSOzjutsuvZ2aSpum2PWBvtwKUO6lrN87E45lnZjJPb9/s6oo9ZKotpVgY1o1psEwk&#10;Mi3FemH89HH5VWiwVnOR8kqKbGE8Zq3x5u7LL263zTyzZSGrNFMMhIh2vm0WRqF1M5/N2qTIat7e&#10;yCYTcDGXquYapmo9SxXfgvS6mtmm6c+2UqWNkknWtvDtu+6icUfy8zxL9A953maaVQsD9qbpU9Hn&#10;Cj9nd7d8vla8Kcqk3wZ/xi5qXgp46CDqHdecbVR5IqouEyVbmeubRNYzmedlkpEOoI1lPtEm5uKB&#10;t6RMAqez3yCMXlDuao37FnJZVhWcxgykz/E7/LsF+2Tw5bYB67TNYKf2855/X/AmI7XaefL9wwfF&#10;yhScx2CC1+AjP4LVuFhXGXNcGy2Ej4d1980HhXttm/cy+a1lQsYFrMveKiW3RcZT2JaF60GH0Q04&#10;aeFWttp+J1OQzzdakrF2uapRIJiB7RaGbXqBa4KXPIIcGHkwBml8nu00S2CB5YZehAsSWBE6nm/R&#10;9mZ8vpfUqFZ/k8ma4WBhKNCEnsQf3rcad8bn+yWkiazKFA+eJmq9iivFHjj46nIZx1FEyoDC42WV&#10;YNuFEXm2R5KPrrVjESb9OyeiLjWAripr0GJYxOd4hF+LlFTWvKy6MWy5EnQKBCfQAydyAyLui3TL&#10;0hI1tcwg8B0DZgAuO+ikMl6tISokWhlMSf1LqQsyPQLvROPQxP/daVVNwbtzABt0VoBt9NrRKQ7P&#10;p1l22BrZHs3duY3erXagEPrASqaP4AWwEYI/BC0YFFL9YbAtBICF0f6+4SozWPWtAE+KLNfFiEET&#10;1wtsmKjxldX4ChcJiFoY2mDdMNZdlNk0qlwXeEKkmpBvwfvykpzhsKveZwFjVwKbfQ5sDjrLEXZe&#10;D2xeYCG+EGuOZcH4GGquH/rOHmq244SB23vyK0AtQlB36DyC0wQ1DFj/BGp9IJ8Qd5reIDiepjdy&#10;6ishzooooyHiPNczbXr2KLmFvj8kN0Ck7dj+60EujifIgR1eILsR5IYyaUpyo4rSPQc5D536SpAb&#10;V5RnMeebJrzF9AVlGIVhMEHu319QEuSGYmmC3Ahy3jnIUR65EuQc3wsAVVRYTpD737zDEeSGammC&#10;3AhywTnIhdfMcr4PL/yfaJuMs5xlme7hdesVXuamyhL7Ry9WWQ7l0oS5Eeagq336MkftumuluTD0&#10;qXK82Kt0Aovy4NSrHBoY/4FeJeW5oV6aMDfCXLTHHHZQqY/MnK5t2GMuFh0/kOzE/ROKgJZ/fGyg&#10;+3/EEHS34P2XGQKWV2Xz876B23MFjuc61J8E/AFzAzPKuId2ClAXQzcFcdi1Fy/ku1Yrjl3iWAoB&#10;lIFUXbP4AmswcDXYmf9sMkDJTd/z/2T//0lfvfNMVAoP73p9awvqjC7yjr2AbHqlyEtUQFftuK7r&#10;0aMPZneBNhjsbvvQUtuTOBdMT8ePjFfHfCBPhNTIOu3V5OmvBsvrClhJIIaYBSL3PQJyD+I//h6n&#10;FEVxvFz2nvjSje7nuRHSMxTySCe04BTyRiHPGmr7sbePa/trxjxoCg+v1pbreCekjRU4UQAhmfhR&#10;dP4uPAOHcMH5V5k4xDznMgKAGj5AYFzanofAywbI57Clfx0tYQXw601C+O1/gIC/GhjPKboefiZx&#10;9ycAAAD//wMAUEsDBBQABgAIAAAAIQD3SpiM3AAAAAUBAAAPAAAAZHJzL2Rvd25yZXYueG1sTI9B&#10;S8NAEIXvgv9hGcGb3RhLqWk2pQjxEOLBtojHbXaaDWZnQ3bbxn/v6KVeBh5veO97+XpyvTjjGDpP&#10;Ch5nCQikxpuOWgX7XfmwBBGiJqN7T6jgGwOsi9ubXGfGX+gdz9vYCg6hkGkFNsYhkzI0Fp0OMz8g&#10;sXf0o9OR5dhKM+oLh7tepkmykE53xA1WD/hisfnanhyXvNVVLXevoSrDh603ld+n5adS93fTZgUi&#10;4hSvz/CLz+hQMNPBn8gE0SvgIfHvsvf8tGB5UDCfL1OQRS7/0xc/AAAA//8DAFBLAQItABQABgAI&#10;AAAAIQC2gziS/gAAAOEBAAATAAAAAAAAAAAAAAAAAAAAAABbQ29udGVudF9UeXBlc10ueG1sUEsB&#10;Ai0AFAAGAAgAAAAhADj9If/WAAAAlAEAAAsAAAAAAAAAAAAAAAAALwEAAF9yZWxzLy5yZWxzUEsB&#10;Ai0AFAAGAAgAAAAhAERzupYIBQAAbiEAAA4AAAAAAAAAAAAAAAAALgIAAGRycy9lMm9Eb2MueG1s&#10;UEsBAi0AFAAGAAgAAAAhAPdKmIzcAAAABQEAAA8AAAAAAAAAAAAAAAAAYgcAAGRycy9kb3ducmV2&#10;LnhtbFBLBQYAAAAABAAEAPMAAAB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8460;visibility:visible;mso-wrap-style:square">
                  <v:fill o:detectmouseclick="t"/>
                  <v:path o:connecttype="none"/>
                </v:shape>
                <v:rect id="Rectangle 342" o:spid="_x0000_s1028" style="position:absolute;left:20574;top:17405;width:14859;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6EpvwAAANoAAAAPAAAAZHJzL2Rvd25yZXYueG1sRE/dasIw&#10;FL4f+A7hCN7NVBEZnVGmIAq7WvUBDs1ZU9qcdEls655+EYRdHT6+37PZjbYVPflQO1awmGcgiEun&#10;a64UXC/H1zcQISJrbB2TgjsF2G0nLxvMtRv4i/oiViKFcMhRgYmxy6UMpSGLYe464sR9O28xJugr&#10;qT0OKdy2cplla2mx5tRgsKODobIpblbB56VerFo0xQ/9Nqd+1VT+sB+Umk3Hj3cQkcb4L366zzrN&#10;h8crjyu3fwAAAP//AwBQSwECLQAUAAYACAAAACEA2+H2y+4AAACFAQAAEwAAAAAAAAAAAAAAAAAA&#10;AAAAW0NvbnRlbnRfVHlwZXNdLnhtbFBLAQItABQABgAIAAAAIQBa9CxbvwAAABUBAAALAAAAAAAA&#10;AAAAAAAAAB8BAABfcmVscy8ucmVsc1BLAQItABQABgAIAAAAIQCSX6EpvwAAANoAAAAPAAAAAAAA&#10;AAAAAAAAAAcCAABkcnMvZG93bnJldi54bWxQSwUGAAAAAAMAAwC3AAAA8wIAAAAA&#10;" fillcolor="#fc9">
                  <v:shadow on="t" opacity=".5" offset="6pt,6pt"/>
                  <v:textbox>
                    <w:txbxContent>
                      <w:p w14:paraId="43A20B13" w14:textId="021F514F" w:rsidR="002001AB" w:rsidRDefault="002001AB" w:rsidP="00D45487">
                        <w:pPr>
                          <w:jc w:val="center"/>
                          <w:rPr>
                            <w:b/>
                            <w:sz w:val="18"/>
                            <w:szCs w:val="18"/>
                          </w:rPr>
                        </w:pPr>
                        <w:r w:rsidRPr="00A27858">
                          <w:rPr>
                            <w:b/>
                            <w:sz w:val="18"/>
                            <w:szCs w:val="18"/>
                          </w:rPr>
                          <w:t>Project Manage</w:t>
                        </w:r>
                        <w:r>
                          <w:rPr>
                            <w:b/>
                            <w:sz w:val="18"/>
                            <w:szCs w:val="18"/>
                          </w:rPr>
                          <w:t xml:space="preserve">r </w:t>
                        </w:r>
                      </w:p>
                      <w:p w14:paraId="317A463F" w14:textId="77777777" w:rsidR="002001AB" w:rsidRPr="00F43CCC" w:rsidRDefault="002001AB" w:rsidP="00F43CCC">
                        <w:pPr>
                          <w:jc w:val="center"/>
                          <w:rPr>
                            <w:bCs/>
                            <w:i/>
                            <w:iCs/>
                            <w:sz w:val="16"/>
                            <w:szCs w:val="16"/>
                            <w:u w:val="single"/>
                          </w:rPr>
                        </w:pPr>
                        <w:r w:rsidRPr="00F43CCC">
                          <w:rPr>
                            <w:bCs/>
                            <w:i/>
                            <w:iCs/>
                            <w:sz w:val="16"/>
                            <w:szCs w:val="16"/>
                            <w:u w:val="single"/>
                          </w:rPr>
                          <w:t>Project Manager</w:t>
                        </w:r>
                      </w:p>
                      <w:p w14:paraId="3AE5B31B" w14:textId="77777777" w:rsidR="002001AB" w:rsidRPr="00F43CCC" w:rsidRDefault="002001AB" w:rsidP="00F43CCC">
                        <w:pPr>
                          <w:jc w:val="center"/>
                          <w:rPr>
                            <w:bCs/>
                            <w:i/>
                            <w:iCs/>
                            <w:sz w:val="16"/>
                            <w:szCs w:val="16"/>
                            <w:u w:val="single"/>
                          </w:rPr>
                        </w:pPr>
                        <w:r w:rsidRPr="00F43CCC">
                          <w:rPr>
                            <w:bCs/>
                            <w:i/>
                            <w:iCs/>
                            <w:sz w:val="16"/>
                            <w:szCs w:val="16"/>
                            <w:u w:val="single"/>
                          </w:rPr>
                          <w:t>Project Support Assistant</w:t>
                        </w:r>
                      </w:p>
                      <w:p w14:paraId="067EFBC0" w14:textId="1914F2F2" w:rsidR="002001AB" w:rsidRPr="00F43CCC" w:rsidRDefault="002001AB" w:rsidP="00F43CCC">
                        <w:pPr>
                          <w:jc w:val="center"/>
                          <w:rPr>
                            <w:bCs/>
                            <w:i/>
                            <w:iCs/>
                            <w:sz w:val="16"/>
                            <w:szCs w:val="16"/>
                            <w:u w:val="single"/>
                          </w:rPr>
                        </w:pPr>
                        <w:r w:rsidRPr="00F43CCC">
                          <w:rPr>
                            <w:bCs/>
                            <w:i/>
                            <w:iCs/>
                            <w:sz w:val="16"/>
                            <w:szCs w:val="16"/>
                            <w:u w:val="single"/>
                          </w:rPr>
                          <w:t>Admin support</w:t>
                        </w:r>
                      </w:p>
                    </w:txbxContent>
                  </v:textbox>
                </v:rect>
                <v:rect id="Rectangle 343" o:spid="_x0000_s1029" style="position:absolute;left:5715;top:3111;width:46863;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D5JwgAAANoAAAAPAAAAZHJzL2Rvd25yZXYueG1sRI9Bi8Iw&#10;FITvwv6H8AQvsqZVqNI1yiIowp5WRfD2aJ5NsXkpTbT132+EBY/DzHzDLNe9rcWDWl85VpBOEhDE&#10;hdMVlwpOx+3nAoQPyBprx6TgSR7Wq4/BEnPtOv6lxyGUIkLY56jAhNDkUvrCkEU/cQ1x9K6utRii&#10;bEupW+wi3NZymiSZtFhxXDDY0MZQcTvcrYLd1V8ySn/SrJvtmpOZn8fz8Vmp0bD//gIRqA/v8H97&#10;rxVM4XUl3gC5+gMAAP//AwBQSwECLQAUAAYACAAAACEA2+H2y+4AAACFAQAAEwAAAAAAAAAAAAAA&#10;AAAAAAAAW0NvbnRlbnRfVHlwZXNdLnhtbFBLAQItABQABgAIAAAAIQBa9CxbvwAAABUBAAALAAAA&#10;AAAAAAAAAAAAAB8BAABfcmVscy8ucmVsc1BLAQItABQABgAIAAAAIQBn1D5JwgAAANoAAAAPAAAA&#10;AAAAAAAAAAAAAAcCAABkcnMvZG93bnJldi54bWxQSwUGAAAAAAMAAwC3AAAA9gIAAAAA&#10;" fillcolor="#f90">
                  <v:shadow on="t" opacity=".5" offset="6pt,6pt"/>
                  <v:textbox>
                    <w:txbxContent>
                      <w:p w14:paraId="3A8F9FAF" w14:textId="3FA759BA" w:rsidR="002001AB" w:rsidRDefault="002001AB" w:rsidP="00D45487">
                        <w:pPr>
                          <w:jc w:val="center"/>
                          <w:rPr>
                            <w:b/>
                          </w:rPr>
                        </w:pPr>
                        <w:r>
                          <w:rPr>
                            <w:b/>
                          </w:rPr>
                          <w:t>Project Board</w:t>
                        </w:r>
                      </w:p>
                    </w:txbxContent>
                  </v:textbox>
                </v:rect>
                <v:rect id="Rectangle 344" o:spid="_x0000_s1030" style="position:absolute;left:1905;top:5450;width:18669;height:1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4wQAAANoAAAAPAAAAZHJzL2Rvd25yZXYueG1sRI/disIw&#10;FITvBd8hHGHvNLULItUoIiu6N/7tPsChObbB5qTbRNt9eyMIXg4z8w0zX3a2EndqvHGsYDxKQBDn&#10;ThsuFPz+bIZTED4ga6wck4J/8rBc9HtzzLRr+UT3cyhEhLDPUEEZQp1J6fOSLPqRq4mjd3GNxRBl&#10;U0jdYBvhtpJpkkykRcNxocSa1iXl1/PNKvj7xs3qsHX7djc2R5MfU0lfqVIfg241AxGoC+/wq73T&#10;Cj7heSXeALl4AAAA//8DAFBLAQItABQABgAIAAAAIQDb4fbL7gAAAIUBAAATAAAAAAAAAAAAAAAA&#10;AAAAAABbQ29udGVudF9UeXBlc10ueG1sUEsBAi0AFAAGAAgAAAAhAFr0LFu/AAAAFQEAAAsAAAAA&#10;AAAAAAAAAAAAHwEAAF9yZWxzLy5yZWxzUEsBAi0AFAAGAAgAAAAhACLQf/jBAAAA2gAAAA8AAAAA&#10;AAAAAAAAAAAABwIAAGRycy9kb3ducmV2LnhtbFBLBQYAAAAAAwADALcAAAD1AgAAAAA=&#10;" fillcolor="#fc0">
                  <v:shadow on="t" opacity=".5" offset="6pt,6pt"/>
                  <v:textbox>
                    <w:txbxContent>
                      <w:p w14:paraId="32EDD6DD" w14:textId="618990A1" w:rsidR="002001AB" w:rsidRPr="009941A3" w:rsidRDefault="002001AB" w:rsidP="00D45487">
                        <w:pPr>
                          <w:jc w:val="center"/>
                          <w:rPr>
                            <w:b/>
                            <w:bCs/>
                            <w:sz w:val="18"/>
                            <w:szCs w:val="18"/>
                          </w:rPr>
                        </w:pPr>
                        <w:r w:rsidRPr="009941A3">
                          <w:rPr>
                            <w:b/>
                            <w:bCs/>
                            <w:sz w:val="18"/>
                            <w:szCs w:val="18"/>
                          </w:rPr>
                          <w:t>Beneficiary Representatives</w:t>
                        </w:r>
                      </w:p>
                      <w:p w14:paraId="6958B167" w14:textId="44966C24" w:rsidR="002001AB" w:rsidRPr="00972FB5" w:rsidRDefault="002001AB" w:rsidP="008A76BA">
                        <w:pPr>
                          <w:rPr>
                            <w:i/>
                            <w:sz w:val="16"/>
                            <w:szCs w:val="16"/>
                            <w:u w:val="single"/>
                          </w:rPr>
                        </w:pPr>
                        <w:r w:rsidRPr="008A76BA">
                          <w:rPr>
                            <w:i/>
                            <w:sz w:val="16"/>
                            <w:szCs w:val="16"/>
                            <w:u w:val="single"/>
                          </w:rPr>
                          <w:t>Ministry of Sustainable Development and Tourism (NDA)</w:t>
                        </w:r>
                      </w:p>
                    </w:txbxContent>
                  </v:textbox>
                </v:rect>
                <v:rect id="Rectangle 345" o:spid="_x0000_s1031" style="position:absolute;left:20574;top:5450;width:16002;height:8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eMwQAAANoAAAAPAAAAZHJzL2Rvd25yZXYueG1sRI/disIw&#10;FITvBd8hHGHvNLUsItUoIiu6N/7tPsChObbB5qTbRNt9eyMIXg4z8w0zX3a2EndqvHGsYDxKQBDn&#10;ThsuFPz+bIZTED4ga6wck4J/8rBc9HtzzLRr+UT3cyhEhLDPUEEZQp1J6fOSLPqRq4mjd3GNxRBl&#10;U0jdYBvhtpJpkkykRcNxocSa1iXl1/PNKvj7xs3qsHX7djc2R5MfU0lfqVIfg241AxGoC+/wq73T&#10;Cj7heSXeALl4AAAA//8DAFBLAQItABQABgAIAAAAIQDb4fbL7gAAAIUBAAATAAAAAAAAAAAAAAAA&#10;AAAAAABbQ29udGVudF9UeXBlc10ueG1sUEsBAi0AFAAGAAgAAAAhAFr0LFu/AAAAFQEAAAsAAAAA&#10;AAAAAAAAAAAAHwEAAF9yZWxzLy5yZWxzUEsBAi0AFAAGAAgAAAAhAK0554zBAAAA2gAAAA8AAAAA&#10;AAAAAAAAAAAABwIAAGRycy9kb3ducmV2LnhtbFBLBQYAAAAAAwADALcAAAD1AgAAAAA=&#10;" fillcolor="#fc0">
                  <v:shadow on="t" opacity=".5" offset="6pt,6pt"/>
                  <v:textbox>
                    <w:txbxContent>
                      <w:p w14:paraId="5BAA28AF" w14:textId="77777777" w:rsidR="002001AB" w:rsidRPr="00F43CCC" w:rsidRDefault="002001AB" w:rsidP="00F43CCC">
                        <w:pPr>
                          <w:jc w:val="center"/>
                          <w:rPr>
                            <w:b/>
                            <w:sz w:val="18"/>
                            <w:szCs w:val="18"/>
                          </w:rPr>
                        </w:pPr>
                        <w:r w:rsidRPr="00F43CCC">
                          <w:rPr>
                            <w:b/>
                            <w:sz w:val="18"/>
                            <w:szCs w:val="18"/>
                          </w:rPr>
                          <w:t>Project Executive</w:t>
                        </w:r>
                      </w:p>
                      <w:p w14:paraId="7FCA0D73" w14:textId="29E7A5FB" w:rsidR="002001AB" w:rsidRPr="00F43CCC" w:rsidRDefault="002001AB" w:rsidP="00F43CCC">
                        <w:pPr>
                          <w:jc w:val="center"/>
                          <w:rPr>
                            <w:bCs/>
                            <w:i/>
                            <w:iCs/>
                            <w:sz w:val="16"/>
                            <w:szCs w:val="16"/>
                            <w:u w:val="single"/>
                          </w:rPr>
                        </w:pPr>
                        <w:r w:rsidRPr="00F43CCC">
                          <w:rPr>
                            <w:bCs/>
                            <w:i/>
                            <w:iCs/>
                            <w:sz w:val="16"/>
                            <w:szCs w:val="16"/>
                            <w:u w:val="single"/>
                          </w:rPr>
                          <w:t>National Council for Sustainable Development</w:t>
                        </w:r>
                      </w:p>
                      <w:p w14:paraId="0572DE94" w14:textId="77777777" w:rsidR="002001AB" w:rsidRPr="00EB563F" w:rsidRDefault="002001AB" w:rsidP="00D45487">
                        <w:pPr>
                          <w:jc w:val="center"/>
                          <w:rPr>
                            <w:b/>
                            <w:szCs w:val="20"/>
                          </w:rPr>
                        </w:pPr>
                      </w:p>
                    </w:txbxContent>
                  </v:textbox>
                </v:rect>
                <v:rect id="Rectangle 346" o:spid="_x0000_s1032" style="position:absolute;left:36576;top:5450;width:16002;height:8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IXwQAAANoAAAAPAAAAZHJzL2Rvd25yZXYueG1sRI/disIw&#10;FITvBd8hHGHvNLWwItUoIiu6N/7tPsChObbB5qTbRNt9eyMIXg4z8w0zX3a2EndqvHGsYDxKQBDn&#10;ThsuFPz+bIZTED4ga6wck4J/8rBc9HtzzLRr+UT3cyhEhLDPUEEZQp1J6fOSLPqRq4mjd3GNxRBl&#10;U0jdYBvhtpJpkkykRcNxocSa1iXl1/PNKvj7xs3qsHX7djc2R5MfU0lfqVIfg241AxGoC+/wq73T&#10;Cj7heSXeALl4AAAA//8DAFBLAQItABQABgAIAAAAIQDb4fbL7gAAAIUBAAATAAAAAAAAAAAAAAAA&#10;AAAAAABbQ29udGVudF9UeXBlc10ueG1sUEsBAi0AFAAGAAgAAAAhAFr0LFu/AAAAFQEAAAsAAAAA&#10;AAAAAAAAAAAAHwEAAF9yZWxzLy5yZWxzUEsBAi0AFAAGAAgAAAAhAMJ1QhfBAAAA2gAAAA8AAAAA&#10;AAAAAAAAAAAABwIAAGRycy9kb3ducmV2LnhtbFBLBQYAAAAAAwADALcAAAD1AgAAAAA=&#10;" fillcolor="#fc0">
                  <v:shadow on="t" opacity=".5" offset="6pt,6pt"/>
                  <v:textbox>
                    <w:txbxContent>
                      <w:p w14:paraId="53DAAB38" w14:textId="77777777" w:rsidR="002001AB" w:rsidRPr="00F43CCC" w:rsidRDefault="002001AB" w:rsidP="00F43CCC">
                        <w:pPr>
                          <w:jc w:val="center"/>
                          <w:rPr>
                            <w:b/>
                            <w:bCs/>
                            <w:sz w:val="18"/>
                            <w:szCs w:val="18"/>
                          </w:rPr>
                        </w:pPr>
                        <w:r w:rsidRPr="00F43CCC">
                          <w:rPr>
                            <w:b/>
                            <w:bCs/>
                            <w:sz w:val="18"/>
                            <w:szCs w:val="18"/>
                          </w:rPr>
                          <w:t>Development Partners</w:t>
                        </w:r>
                      </w:p>
                      <w:p w14:paraId="158F6FE1" w14:textId="06E76AF9" w:rsidR="002001AB" w:rsidRPr="00F43CCC" w:rsidRDefault="002001AB" w:rsidP="00F43CCC">
                        <w:pPr>
                          <w:jc w:val="center"/>
                          <w:rPr>
                            <w:i/>
                            <w:iCs/>
                            <w:sz w:val="16"/>
                            <w:szCs w:val="16"/>
                            <w:u w:val="single"/>
                            <w:lang w:val="es-ES"/>
                          </w:rPr>
                        </w:pPr>
                        <w:r w:rsidRPr="00F43CCC">
                          <w:rPr>
                            <w:i/>
                            <w:iCs/>
                            <w:sz w:val="16"/>
                            <w:szCs w:val="16"/>
                            <w:u w:val="single"/>
                          </w:rPr>
                          <w:t>UNDP</w:t>
                        </w:r>
                      </w:p>
                    </w:txbxContent>
                  </v:textbox>
                </v:rect>
                <v:rect id="Rectangle 348" o:spid="_x0000_s1033" style="position:absolute;left:2667;top:17405;width:16002;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3n7wQAAANoAAAAPAAAAZHJzL2Rvd25yZXYueG1sRI/disIw&#10;FITvBd8hHGHvNLUXq1SjiKzo3vi3+wCH5tgGm5NuE2337Y0geDnMzDfMfNnZStyp8caxgvEoAUGc&#10;O224UPD7sxlOQfiArLFyTAr+ycNy0e/NMdOu5RPdz6EQEcI+QwVlCHUmpc9LsuhHriaO3sU1FkOU&#10;TSF1g22E20qmSfIpLRqOCyXWtC4pv55vVsHfN25Wh63bt7uxOZr8mEr6SpX6GHSrGYhAXXiHX+2d&#10;VjCB55V4A+TiAQAA//8DAFBLAQItABQABgAIAAAAIQDb4fbL7gAAAIUBAAATAAAAAAAAAAAAAAAA&#10;AAAAAABbQ29udGVudF9UeXBlc10ueG1sUEsBAi0AFAAGAAgAAAAhAFr0LFu/AAAAFQEAAAsAAAAA&#10;AAAAAAAAAAAAHwEAAF9yZWxzLy5yZWxzUEsBAi0AFAAGAAgAAAAhAF3refvBAAAA2gAAAA8AAAAA&#10;AAAAAAAAAAAABwIAAGRycy9kb3ducmV2LnhtbFBLBQYAAAAAAwADALcAAAD1AgAAAAA=&#10;" fillcolor="#fc0">
                  <v:shadow on="t" opacity=".5" offset="6pt,6pt"/>
                  <v:textbox>
                    <w:txbxContent>
                      <w:p w14:paraId="3AC3C149" w14:textId="56B9DD68" w:rsidR="002001AB" w:rsidRDefault="002001AB" w:rsidP="00D45487">
                        <w:pPr>
                          <w:jc w:val="center"/>
                          <w:rPr>
                            <w:b/>
                            <w:sz w:val="18"/>
                            <w:szCs w:val="18"/>
                          </w:rPr>
                        </w:pPr>
                        <w:r>
                          <w:rPr>
                            <w:b/>
                            <w:sz w:val="18"/>
                            <w:szCs w:val="18"/>
                          </w:rPr>
                          <w:t>Project Oversight and Assurance</w:t>
                        </w:r>
                      </w:p>
                      <w:p w14:paraId="3947287F" w14:textId="77777777" w:rsidR="002001AB" w:rsidRPr="00F43CCC" w:rsidRDefault="002001AB" w:rsidP="00F43CCC">
                        <w:pPr>
                          <w:pStyle w:val="BodyText3"/>
                          <w:jc w:val="center"/>
                          <w:rPr>
                            <w:i/>
                            <w:sz w:val="16"/>
                            <w:szCs w:val="16"/>
                            <w:u w:val="single"/>
                          </w:rPr>
                        </w:pPr>
                        <w:r w:rsidRPr="00F43CCC">
                          <w:rPr>
                            <w:i/>
                            <w:sz w:val="16"/>
                            <w:szCs w:val="16"/>
                            <w:u w:val="single"/>
                          </w:rPr>
                          <w:t xml:space="preserve">UNDP HQ, </w:t>
                        </w:r>
                      </w:p>
                      <w:p w14:paraId="4B28C2FD" w14:textId="79E96D7F" w:rsidR="002001AB" w:rsidRPr="00F43CCC" w:rsidRDefault="002001AB" w:rsidP="00F43CCC">
                        <w:pPr>
                          <w:pStyle w:val="BodyText3"/>
                          <w:jc w:val="center"/>
                          <w:rPr>
                            <w:i/>
                            <w:sz w:val="16"/>
                            <w:szCs w:val="16"/>
                            <w:u w:val="single"/>
                          </w:rPr>
                        </w:pPr>
                        <w:r w:rsidRPr="00F43CCC">
                          <w:rPr>
                            <w:i/>
                            <w:sz w:val="16"/>
                            <w:szCs w:val="16"/>
                            <w:u w:val="single"/>
                          </w:rPr>
                          <w:t>UNDP NCE, RTA, UNDP,CO</w:t>
                        </w:r>
                      </w:p>
                    </w:txbxContent>
                  </v:textbox>
                </v:rect>
                <v:rect id="Rectangle 349" o:spid="_x0000_s1034" style="position:absolute;left:38862;top:17405;width:13716;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i0vgAAANoAAAAPAAAAZHJzL2Rvd25yZXYueG1sRE/dasIw&#10;FL4XfIdwhN1p6hAZ1SgqDAe7svoAh+bYlDYnNYlt3dMvF4Ndfnz/2/1oW9GTD7VjBctFBoK4dLrm&#10;SsHt+jn/ABEissbWMSl4UYD9bjrZYq7dwBfqi1iJFMIhRwUmxi6XMpSGLIaF64gTd3feYkzQV1J7&#10;HFK4beV7lq2lxZpTg8GOTobKpnhaBd/Xerlq0RQP+mnO/aqp/Ok4KPU2Gw8bEJHG+C/+c39pBWlr&#10;upJugNz9AgAA//8DAFBLAQItABQABgAIAAAAIQDb4fbL7gAAAIUBAAATAAAAAAAAAAAAAAAAAAAA&#10;AABbQ29udGVudF9UeXBlc10ueG1sUEsBAi0AFAAGAAgAAAAhAFr0LFu/AAAAFQEAAAsAAAAAAAAA&#10;AAAAAAAAHwEAAF9yZWxzLy5yZWxzUEsBAi0AFAAGAAgAAAAhAANlCLS+AAAA2gAAAA8AAAAAAAAA&#10;AAAAAAAABwIAAGRycy9kb3ducmV2LnhtbFBLBQYAAAAAAwADALcAAADyAgAAAAA=&#10;" fillcolor="#fc9">
                  <v:shadow on="t" opacity=".5" offset="6pt,6pt"/>
                  <v:textbox>
                    <w:txbxContent>
                      <w:p w14:paraId="75CD4FBB" w14:textId="7EACF53E" w:rsidR="002001AB" w:rsidRDefault="002001AB" w:rsidP="00D45487">
                        <w:pPr>
                          <w:jc w:val="center"/>
                          <w:rPr>
                            <w:b/>
                            <w:sz w:val="18"/>
                            <w:szCs w:val="18"/>
                          </w:rPr>
                        </w:pPr>
                        <w:r>
                          <w:rPr>
                            <w:b/>
                            <w:sz w:val="18"/>
                            <w:szCs w:val="18"/>
                          </w:rPr>
                          <w:t xml:space="preserve">Project Support </w:t>
                        </w:r>
                      </w:p>
                      <w:p w14:paraId="6078A162" w14:textId="6FF8A2A5" w:rsidR="002001AB" w:rsidRPr="00F43CCC" w:rsidRDefault="002001AB" w:rsidP="00D45487">
                        <w:pPr>
                          <w:spacing w:before="120"/>
                          <w:jc w:val="center"/>
                          <w:rPr>
                            <w:i/>
                            <w:iCs/>
                            <w:sz w:val="14"/>
                            <w:szCs w:val="14"/>
                            <w:u w:val="single"/>
                          </w:rPr>
                        </w:pPr>
                        <w:r w:rsidRPr="00F43CCC">
                          <w:rPr>
                            <w:i/>
                            <w:iCs/>
                            <w:sz w:val="14"/>
                            <w:szCs w:val="14"/>
                            <w:u w:val="single"/>
                          </w:rPr>
                          <w:t>Natl. Council for Sustainable Development, Inst. of Hydrometeorology &amp; Seismology</w:t>
                        </w:r>
                      </w:p>
                    </w:txbxContent>
                  </v:textbox>
                </v:rect>
                <v:shapetype id="_x0000_t32" coordsize="21600,21600" o:spt="32" o:oned="t" path="m,l21600,21600e" filled="f">
                  <v:path arrowok="t" fillok="f" o:connecttype="none"/>
                  <o:lock v:ext="edit" shapetype="t"/>
                </v:shapetype>
                <v:shape id="AutoShape 350" o:spid="_x0000_s1035" type="#_x0000_t32" style="position:absolute;left:35433;top:20154;width:3429;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roundrect id="AutoShape 351" o:spid="_x0000_s1036" style="position:absolute;left:4572;top:444;width:49149;height:2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2kUxAAAANsAAAAPAAAAZHJzL2Rvd25yZXYueG1sRI9Pa8Mw&#10;DMXvhX0Ho8FurdOwlZDVLW2gYzuN/oHSm4i1JDSWQ+y13refDoPdJN7Tez8t18n16kZj6DwbmM8y&#10;UMS1tx03Bk7H3bQAFSKyxd4zGfihAOvVw2SJpfV33tPtEBslIRxKNNDGOJRah7olh2HmB2LRvvzo&#10;MMo6NtqOeJdw1+s8yxbaYcfS0OJAVUv19fDtDOhLUX28PF/yc/rk+i3X22tRJWOeHtPmFVSkFP/N&#10;f9fvVvCFXn6RAfTqFwAA//8DAFBLAQItABQABgAIAAAAIQDb4fbL7gAAAIUBAAATAAAAAAAAAAAA&#10;AAAAAAAAAABbQ29udGVudF9UeXBlc10ueG1sUEsBAi0AFAAGAAgAAAAhAFr0LFu/AAAAFQEAAAsA&#10;AAAAAAAAAAAAAAAAHwEAAF9yZWxzLy5yZWxzUEsBAi0AFAAGAAgAAAAhAJyzaRTEAAAA2wAAAA8A&#10;AAAAAAAAAAAAAAAABwIAAGRycy9kb3ducmV2LnhtbFBLBQYAAAAAAwADALcAAAD4AgAAAAA=&#10;" fillcolor="#9cf">
                  <v:textbox>
                    <w:txbxContent>
                      <w:p w14:paraId="0ED40E89" w14:textId="77777777" w:rsidR="002001AB" w:rsidRPr="00972FB5" w:rsidRDefault="002001AB" w:rsidP="00D45487">
                        <w:pPr>
                          <w:spacing w:after="0"/>
                          <w:jc w:val="center"/>
                          <w:rPr>
                            <w:b/>
                            <w:szCs w:val="20"/>
                          </w:rPr>
                        </w:pPr>
                        <w:r w:rsidRPr="00972FB5">
                          <w:rPr>
                            <w:b/>
                            <w:szCs w:val="20"/>
                          </w:rPr>
                          <w:t xml:space="preserve">Project </w:t>
                        </w:r>
                        <w:proofErr w:type="spellStart"/>
                        <w:r w:rsidRPr="00972FB5">
                          <w:rPr>
                            <w:b/>
                            <w:szCs w:val="20"/>
                          </w:rPr>
                          <w:t>Organisation</w:t>
                        </w:r>
                        <w:proofErr w:type="spellEnd"/>
                        <w:r w:rsidRPr="00972FB5">
                          <w:rPr>
                            <w:b/>
                            <w:szCs w:val="20"/>
                          </w:rPr>
                          <w:t xml:space="preserve"> Structure</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58" o:spid="_x0000_s1037" type="#_x0000_t34" style="position:absolute;left:11176;top:14351;width:17397;height:266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uBvwAAANsAAAAPAAAAZHJzL2Rvd25yZXYueG1sRE9NT8Mw&#10;DL0j8R8iI3FjLhzYVJZNaBKII5RpZ68xTbfGKYnZyr8nSEjc/PQ+vVxPYTAnTrmPYuF2VoFhaaPr&#10;pbOwfX+6WYDJSuJoiMIWvjnDenV5saTaxbO88anRzpQQyTVZ8KpjjZhbz4HyLI4shfuIKZAWmDp0&#10;ic4lPAx4V1X3GKiX0uBp5I3n9th8BQutx8Ni55/xE3W/2b4OqdH93Nrrq+nxAYzypP/iP/eLK/Pn&#10;8PtLOQBXPwAAAP//AwBQSwECLQAUAAYACAAAACEA2+H2y+4AAACFAQAAEwAAAAAAAAAAAAAAAAAA&#10;AAAAW0NvbnRlbnRfVHlwZXNdLnhtbFBLAQItABQABgAIAAAAIQBa9CxbvwAAABUBAAALAAAAAAAA&#10;AAAAAAAAAB8BAABfcmVscy8ucmVsc1BLAQItABQABgAIAAAAIQCQoVuBvwAAANsAAAAPAAAAAAAA&#10;AAAAAAAAAAcCAABkcnMvZG93bnJldi54bWxQSwUGAAAAAAMAAwC3AAAA8wIAAAAA&#10;"/>
                <w10:anchorlock/>
              </v:group>
            </w:pict>
          </mc:Fallback>
        </mc:AlternateContent>
      </w:r>
    </w:p>
    <w:p w14:paraId="2C020893" w14:textId="77777777" w:rsidR="00D45487" w:rsidRPr="00190511" w:rsidRDefault="00D45487" w:rsidP="00D45487">
      <w:pPr>
        <w:shd w:val="clear" w:color="auto" w:fill="FFFFFF"/>
        <w:spacing w:after="0"/>
        <w:jc w:val="left"/>
        <w:rPr>
          <w:rFonts w:cs="Arial"/>
          <w:noProof/>
          <w:szCs w:val="20"/>
          <w:lang w:eastAsia="zh-CN"/>
        </w:rPr>
      </w:pPr>
    </w:p>
    <w:p w14:paraId="5D0818CE" w14:textId="246402DC" w:rsidR="00BE30A6" w:rsidRPr="00190511" w:rsidRDefault="00D45487" w:rsidP="000E3F7F">
      <w:pPr>
        <w:shd w:val="clear" w:color="auto" w:fill="FFFFFF"/>
        <w:spacing w:after="0"/>
        <w:rPr>
          <w:rFonts w:cs="Arial"/>
          <w:noProof/>
          <w:szCs w:val="20"/>
          <w:lang w:eastAsia="zh-CN"/>
        </w:rPr>
      </w:pPr>
      <w:r w:rsidRPr="00190511">
        <w:rPr>
          <w:rFonts w:cs="Arial"/>
          <w:noProof/>
          <w:szCs w:val="20"/>
          <w:u w:val="single"/>
          <w:lang w:eastAsia="zh-CN"/>
        </w:rPr>
        <w:t>Project Board</w:t>
      </w:r>
      <w:r w:rsidRPr="00190511">
        <w:rPr>
          <w:rFonts w:cs="Arial"/>
          <w:noProof/>
          <w:szCs w:val="20"/>
          <w:lang w:eastAsia="zh-CN"/>
        </w:rPr>
        <w:t xml:space="preserve">:  </w:t>
      </w:r>
      <w:r w:rsidR="00BE30A6" w:rsidRPr="00190511">
        <w:rPr>
          <w:rFonts w:cs="Arial"/>
          <w:noProof/>
          <w:szCs w:val="20"/>
          <w:lang w:eastAsia="zh-CN"/>
        </w:rPr>
        <w:t>The Project Board will provide overall guidance and quality assurance for the project, ensure adherence to the DIM guidelines and ensure compliance with GCF and UNDP policies and procedures. The Project Board is responsible for making, by consensus, management decisions when guidance is required by the Project Manager. Project Board decisions will be made in accordance standards that shall ensure management for development results, best value for money, fairness, integrity, transparency and effective international competition. This accountability only extends to the execution of approved activities and budget resources under the project (as approved by the NDA).</w:t>
      </w:r>
      <w:r w:rsidR="00BE30A6" w:rsidRPr="00190511">
        <w:rPr>
          <w:rFonts w:cs="Arial"/>
          <w:noProof/>
          <w:szCs w:val="20"/>
          <w:lang w:val="en-GB" w:eastAsia="zh-CN"/>
        </w:rPr>
        <w:t xml:space="preserve"> </w:t>
      </w:r>
      <w:r w:rsidR="00BE30A6" w:rsidRPr="00190511">
        <w:rPr>
          <w:rFonts w:cs="Arial"/>
          <w:noProof/>
          <w:szCs w:val="20"/>
          <w:lang w:eastAsia="zh-CN"/>
        </w:rPr>
        <w:t xml:space="preserve">The Project Board will meet </w:t>
      </w:r>
      <w:r w:rsidR="00DA5C93" w:rsidRPr="00190511">
        <w:rPr>
          <w:rFonts w:cs="Arial"/>
          <w:noProof/>
          <w:szCs w:val="20"/>
          <w:lang w:eastAsia="zh-CN"/>
        </w:rPr>
        <w:t xml:space="preserve">twice </w:t>
      </w:r>
      <w:r w:rsidR="00BE30A6" w:rsidRPr="00190511">
        <w:rPr>
          <w:rFonts w:cs="Arial"/>
          <w:noProof/>
          <w:szCs w:val="20"/>
          <w:lang w:eastAsia="zh-CN"/>
        </w:rPr>
        <w:t xml:space="preserve">a year. Representatives of local governments and independent third parties, such as international or national NGOs, can attend the augmented Project Board meetings as observers. </w:t>
      </w:r>
    </w:p>
    <w:p w14:paraId="2532F48A" w14:textId="54CC2D9C" w:rsidR="00D45487" w:rsidRPr="00190511" w:rsidRDefault="00D45487" w:rsidP="000E3F7F">
      <w:pPr>
        <w:shd w:val="clear" w:color="auto" w:fill="FFFFFF"/>
        <w:spacing w:after="0"/>
        <w:rPr>
          <w:rFonts w:cs="Arial"/>
          <w:noProof/>
          <w:szCs w:val="20"/>
          <w:lang w:eastAsia="zh-CN"/>
        </w:rPr>
      </w:pPr>
    </w:p>
    <w:p w14:paraId="2EDC1DF6" w14:textId="62E3D4F2" w:rsidR="00D45487" w:rsidRPr="00190511" w:rsidRDefault="00D45487" w:rsidP="000E3F7F">
      <w:pPr>
        <w:shd w:val="clear" w:color="auto" w:fill="FFFFFF"/>
        <w:spacing w:after="0"/>
        <w:rPr>
          <w:rFonts w:cs="Arial"/>
          <w:i/>
          <w:noProof/>
          <w:szCs w:val="20"/>
          <w:lang w:eastAsia="zh-CN"/>
        </w:rPr>
      </w:pPr>
      <w:r w:rsidRPr="00190511">
        <w:rPr>
          <w:rFonts w:cs="Arial"/>
          <w:noProof/>
          <w:szCs w:val="20"/>
          <w:lang w:eastAsia="zh-CN"/>
        </w:rPr>
        <w:t xml:space="preserve">In case consensus cannot be reached within the Board, the UNDP </w:t>
      </w:r>
      <w:r w:rsidRPr="00190511">
        <w:rPr>
          <w:rFonts w:eastAsia="Times New Roman" w:cstheme="minorHAnsi"/>
        </w:rPr>
        <w:t>Resident Representative (or their designate) will mediate to find consensus and, if this cannot be found, will take the final decision to ensure project implementation is not unduly delayed</w:t>
      </w:r>
      <w:r w:rsidRPr="00190511">
        <w:rPr>
          <w:rFonts w:eastAsia="Times New Roman" w:cstheme="minorHAnsi"/>
          <w:i/>
        </w:rPr>
        <w:t>.</w:t>
      </w:r>
    </w:p>
    <w:p w14:paraId="4D763950" w14:textId="77777777" w:rsidR="00D45487" w:rsidRPr="00190511" w:rsidRDefault="00D45487" w:rsidP="00D45487">
      <w:pPr>
        <w:shd w:val="clear" w:color="auto" w:fill="FFFFFF"/>
        <w:spacing w:after="0"/>
        <w:jc w:val="left"/>
        <w:rPr>
          <w:rFonts w:cs="Arial"/>
          <w:noProof/>
          <w:szCs w:val="20"/>
          <w:u w:val="single"/>
          <w:lang w:eastAsia="zh-CN"/>
        </w:rPr>
      </w:pPr>
    </w:p>
    <w:p w14:paraId="07721CDF" w14:textId="77777777" w:rsidR="00BE30A6" w:rsidRPr="00190511" w:rsidRDefault="00BE30A6" w:rsidP="00BE30A6">
      <w:pPr>
        <w:shd w:val="clear" w:color="auto" w:fill="FFFFFF"/>
        <w:spacing w:after="0"/>
        <w:rPr>
          <w:rFonts w:asciiTheme="minorHAnsi" w:hAnsiTheme="minorHAnsi" w:cs="Arial"/>
          <w:noProof/>
          <w:szCs w:val="20"/>
          <w:lang w:eastAsia="zh-CN"/>
        </w:rPr>
      </w:pPr>
      <w:r w:rsidRPr="00190511">
        <w:rPr>
          <w:rFonts w:asciiTheme="minorHAnsi" w:hAnsiTheme="minorHAnsi" w:cs="Arial"/>
          <w:noProof/>
          <w:szCs w:val="20"/>
          <w:lang w:eastAsia="zh-CN"/>
        </w:rPr>
        <w:t>Specific responsibilities of the Project Board include:</w:t>
      </w:r>
    </w:p>
    <w:p w14:paraId="3FCA3D9A" w14:textId="77777777" w:rsidR="00BE30A6" w:rsidRPr="00190511" w:rsidRDefault="00BE30A6" w:rsidP="009E7C57">
      <w:pPr>
        <w:pStyle w:val="ListParagraph"/>
        <w:numPr>
          <w:ilvl w:val="0"/>
          <w:numId w:val="8"/>
        </w:numPr>
        <w:jc w:val="both"/>
        <w:rPr>
          <w:rFonts w:asciiTheme="minorHAnsi" w:hAnsiTheme="minorHAnsi"/>
          <w:sz w:val="20"/>
          <w:szCs w:val="20"/>
        </w:rPr>
      </w:pPr>
      <w:r w:rsidRPr="00190511">
        <w:rPr>
          <w:rFonts w:asciiTheme="minorHAnsi" w:hAnsiTheme="minorHAnsi"/>
          <w:sz w:val="20"/>
          <w:szCs w:val="20"/>
        </w:rPr>
        <w:t>Provide overall guidance and direction to the project, ensuring it remains within any specified constraints;</w:t>
      </w:r>
    </w:p>
    <w:p w14:paraId="4CAA0553" w14:textId="77777777" w:rsidR="00BE30A6" w:rsidRPr="00190511" w:rsidRDefault="00BE30A6" w:rsidP="009E7C57">
      <w:pPr>
        <w:pStyle w:val="ListParagraph"/>
        <w:numPr>
          <w:ilvl w:val="0"/>
          <w:numId w:val="8"/>
        </w:numPr>
        <w:jc w:val="both"/>
        <w:rPr>
          <w:rFonts w:asciiTheme="minorHAnsi" w:hAnsiTheme="minorHAnsi"/>
          <w:sz w:val="20"/>
          <w:szCs w:val="20"/>
        </w:rPr>
      </w:pPr>
      <w:r w:rsidRPr="00190511">
        <w:rPr>
          <w:rFonts w:asciiTheme="minorHAnsi" w:hAnsiTheme="minorHAnsi"/>
          <w:sz w:val="20"/>
          <w:szCs w:val="20"/>
        </w:rPr>
        <w:lastRenderedPageBreak/>
        <w:t>Address project issues as raised by the project manager;</w:t>
      </w:r>
    </w:p>
    <w:p w14:paraId="319B2CD3" w14:textId="77777777" w:rsidR="00BE30A6" w:rsidRPr="00190511" w:rsidRDefault="00BE30A6" w:rsidP="009E7C57">
      <w:pPr>
        <w:pStyle w:val="ListParagraph"/>
        <w:numPr>
          <w:ilvl w:val="0"/>
          <w:numId w:val="8"/>
        </w:numPr>
        <w:jc w:val="both"/>
        <w:rPr>
          <w:rFonts w:asciiTheme="minorHAnsi" w:hAnsiTheme="minorHAnsi"/>
          <w:sz w:val="20"/>
          <w:szCs w:val="20"/>
        </w:rPr>
      </w:pPr>
      <w:r w:rsidRPr="00190511">
        <w:rPr>
          <w:rFonts w:asciiTheme="minorHAnsi" w:hAnsiTheme="minorHAnsi"/>
          <w:sz w:val="20"/>
          <w:szCs w:val="20"/>
        </w:rPr>
        <w:t xml:space="preserve">Provide guidance on new project risks, and agree on possible countermeasures and management actions to address specific risks; </w:t>
      </w:r>
    </w:p>
    <w:p w14:paraId="2913752B" w14:textId="77777777" w:rsidR="00BE30A6" w:rsidRPr="00190511" w:rsidRDefault="00BE30A6" w:rsidP="009E7C57">
      <w:pPr>
        <w:pStyle w:val="ListParagraph"/>
        <w:numPr>
          <w:ilvl w:val="0"/>
          <w:numId w:val="8"/>
        </w:numPr>
        <w:jc w:val="both"/>
        <w:rPr>
          <w:rFonts w:asciiTheme="minorHAnsi" w:hAnsiTheme="minorHAnsi"/>
          <w:sz w:val="20"/>
          <w:szCs w:val="20"/>
        </w:rPr>
      </w:pPr>
      <w:r w:rsidRPr="00190511">
        <w:rPr>
          <w:rFonts w:asciiTheme="minorHAnsi" w:hAnsiTheme="minorHAnsi"/>
          <w:sz w:val="20"/>
          <w:szCs w:val="20"/>
        </w:rPr>
        <w:t>Agree on project manager’s tolerances as required;</w:t>
      </w:r>
    </w:p>
    <w:p w14:paraId="6A82B647" w14:textId="77777777" w:rsidR="00BE30A6" w:rsidRPr="00190511" w:rsidRDefault="00BE30A6" w:rsidP="009E7C57">
      <w:pPr>
        <w:pStyle w:val="ListParagraph"/>
        <w:numPr>
          <w:ilvl w:val="0"/>
          <w:numId w:val="8"/>
        </w:numPr>
        <w:jc w:val="both"/>
        <w:rPr>
          <w:rFonts w:asciiTheme="minorHAnsi" w:hAnsiTheme="minorHAnsi"/>
          <w:sz w:val="20"/>
          <w:szCs w:val="20"/>
        </w:rPr>
      </w:pPr>
      <w:r w:rsidRPr="00190511">
        <w:rPr>
          <w:rFonts w:asciiTheme="minorHAnsi" w:hAnsiTheme="minorHAnsi"/>
          <w:sz w:val="20"/>
          <w:szCs w:val="20"/>
        </w:rPr>
        <w:t>Review the project progress, and provide direction and recommendations to ensure that the agreed deliverables are produced satisfactorily according to plans;</w:t>
      </w:r>
    </w:p>
    <w:p w14:paraId="3397C2D2" w14:textId="77777777" w:rsidR="00BE30A6" w:rsidRPr="00190511" w:rsidRDefault="00BE30A6" w:rsidP="009E7C57">
      <w:pPr>
        <w:pStyle w:val="ListParagraph"/>
        <w:numPr>
          <w:ilvl w:val="0"/>
          <w:numId w:val="8"/>
        </w:numPr>
        <w:jc w:val="both"/>
        <w:rPr>
          <w:rFonts w:asciiTheme="minorHAnsi" w:hAnsiTheme="minorHAnsi"/>
          <w:sz w:val="20"/>
          <w:szCs w:val="20"/>
        </w:rPr>
      </w:pPr>
      <w:r w:rsidRPr="00190511">
        <w:rPr>
          <w:rFonts w:asciiTheme="minorHAnsi" w:hAnsiTheme="minorHAnsi"/>
          <w:sz w:val="20"/>
          <w:szCs w:val="20"/>
        </w:rPr>
        <w:t xml:space="preserve">Appraise the annual project implementation report, including the quality assessment rating report; make recommendations for the workplan; </w:t>
      </w:r>
    </w:p>
    <w:p w14:paraId="6019C3E2" w14:textId="77777777" w:rsidR="00BE30A6" w:rsidRPr="00190511" w:rsidRDefault="00BE30A6" w:rsidP="009E7C57">
      <w:pPr>
        <w:pStyle w:val="ListParagraph"/>
        <w:numPr>
          <w:ilvl w:val="0"/>
          <w:numId w:val="8"/>
        </w:numPr>
        <w:jc w:val="both"/>
        <w:rPr>
          <w:rFonts w:asciiTheme="minorHAnsi" w:hAnsiTheme="minorHAnsi"/>
          <w:sz w:val="20"/>
          <w:szCs w:val="20"/>
        </w:rPr>
      </w:pPr>
      <w:r w:rsidRPr="00190511">
        <w:rPr>
          <w:rFonts w:asciiTheme="minorHAnsi" w:hAnsiTheme="minorHAnsi"/>
          <w:sz w:val="20"/>
          <w:szCs w:val="20"/>
        </w:rPr>
        <w:t xml:space="preserve">Provide ad hoc direction and advice for exceptional situations when the project manager’s tolerances are exceeded; and </w:t>
      </w:r>
    </w:p>
    <w:p w14:paraId="577CADE3" w14:textId="77777777" w:rsidR="00BE30A6" w:rsidRPr="00190511" w:rsidRDefault="00BE30A6" w:rsidP="009E7C57">
      <w:pPr>
        <w:pStyle w:val="ListParagraph"/>
        <w:numPr>
          <w:ilvl w:val="0"/>
          <w:numId w:val="8"/>
        </w:numPr>
        <w:jc w:val="both"/>
        <w:rPr>
          <w:rFonts w:asciiTheme="minorHAnsi" w:hAnsiTheme="minorHAnsi"/>
          <w:sz w:val="20"/>
          <w:szCs w:val="20"/>
        </w:rPr>
      </w:pPr>
      <w:r w:rsidRPr="00190511">
        <w:rPr>
          <w:rFonts w:asciiTheme="minorHAnsi" w:hAnsiTheme="minorHAnsi"/>
          <w:sz w:val="20"/>
          <w:szCs w:val="20"/>
        </w:rPr>
        <w:t>Assess and decide to proceed on project changes through appropriate revisions.</w:t>
      </w:r>
    </w:p>
    <w:p w14:paraId="779CEEE0" w14:textId="77777777" w:rsidR="00D45487" w:rsidRPr="00190511" w:rsidRDefault="00D45487" w:rsidP="00D45487">
      <w:pPr>
        <w:shd w:val="clear" w:color="auto" w:fill="FFFFFF"/>
        <w:spacing w:after="0"/>
        <w:jc w:val="left"/>
        <w:rPr>
          <w:szCs w:val="20"/>
        </w:rPr>
      </w:pPr>
    </w:p>
    <w:p w14:paraId="5A84F6F1" w14:textId="77777777" w:rsidR="00D45487" w:rsidRPr="00190511" w:rsidRDefault="00D45487" w:rsidP="00D45487">
      <w:pPr>
        <w:shd w:val="clear" w:color="auto" w:fill="FFFFFF"/>
        <w:spacing w:after="0"/>
        <w:jc w:val="left"/>
      </w:pPr>
      <w:r w:rsidRPr="00190511">
        <w:t xml:space="preserve">The composition of the Project Board must include the following roles: </w:t>
      </w:r>
    </w:p>
    <w:p w14:paraId="3A026739" w14:textId="77777777" w:rsidR="00D45487" w:rsidRPr="00190511" w:rsidRDefault="00D45487" w:rsidP="00D45487">
      <w:pPr>
        <w:spacing w:after="0"/>
        <w:jc w:val="left"/>
      </w:pPr>
    </w:p>
    <w:p w14:paraId="63E0B145" w14:textId="3B72D574" w:rsidR="00BE30A6" w:rsidRPr="00190511" w:rsidRDefault="00F72729" w:rsidP="00BE30A6">
      <w:pPr>
        <w:spacing w:after="0"/>
      </w:pPr>
      <w:r w:rsidRPr="00190511">
        <w:rPr>
          <w:u w:val="single"/>
        </w:rPr>
        <w:t xml:space="preserve">Project </w:t>
      </w:r>
      <w:r w:rsidR="00BE30A6" w:rsidRPr="00190511">
        <w:rPr>
          <w:u w:val="single"/>
        </w:rPr>
        <w:t>Executive</w:t>
      </w:r>
      <w:r w:rsidR="00BE30A6" w:rsidRPr="00190511">
        <w:t xml:space="preserve">: The </w:t>
      </w:r>
      <w:r w:rsidRPr="00190511">
        <w:t>Project</w:t>
      </w:r>
      <w:r w:rsidR="00BE30A6" w:rsidRPr="00190511">
        <w:t xml:space="preserve"> Executive is an individual who represents ownership of the project who will chair the Project Board. This role can be held by a representative from the Government Cooperating Agency or UNDP.  The </w:t>
      </w:r>
      <w:r w:rsidR="00274FB7" w:rsidRPr="00190511">
        <w:t>Project</w:t>
      </w:r>
      <w:r w:rsidR="00BE30A6" w:rsidRPr="00190511">
        <w:t xml:space="preserve"> Executive is:  </w:t>
      </w:r>
      <w:r w:rsidR="006921F0" w:rsidRPr="00190511">
        <w:t>representative from the National Council for Sustainable Development as the Executive with key national governmental and non-governmental agencies</w:t>
      </w:r>
      <w:r w:rsidR="00BE30A6" w:rsidRPr="00190511">
        <w:rPr>
          <w:i/>
        </w:rPr>
        <w:t>.</w:t>
      </w:r>
    </w:p>
    <w:p w14:paraId="3DFD828D" w14:textId="77777777" w:rsidR="00BE30A6" w:rsidRPr="00190511" w:rsidRDefault="00BE30A6" w:rsidP="00BE30A6">
      <w:pPr>
        <w:spacing w:after="0"/>
      </w:pPr>
    </w:p>
    <w:p w14:paraId="418636EF" w14:textId="01832391" w:rsidR="00BE30A6" w:rsidRPr="00190511" w:rsidRDefault="00BE30A6" w:rsidP="00BE30A6">
      <w:pPr>
        <w:spacing w:after="0"/>
      </w:pPr>
      <w:r w:rsidRPr="00190511">
        <w:t xml:space="preserve">The </w:t>
      </w:r>
      <w:r w:rsidR="00274FB7" w:rsidRPr="00190511">
        <w:t>Project</w:t>
      </w:r>
      <w:r w:rsidRPr="00190511">
        <w:t xml:space="preserve"> Executive is ultimately responsible for the project, supported by the Beneficiary </w:t>
      </w:r>
      <w:r w:rsidR="00274FB7" w:rsidRPr="00190511">
        <w:t>Representatives</w:t>
      </w:r>
      <w:r w:rsidRPr="00190511">
        <w:t xml:space="preserve"> and </w:t>
      </w:r>
      <w:r w:rsidR="00274FB7" w:rsidRPr="00190511">
        <w:t>Development Partners</w:t>
      </w:r>
      <w:r w:rsidRPr="00190511">
        <w:t xml:space="preserve">.  The </w:t>
      </w:r>
      <w:r w:rsidR="00274FB7" w:rsidRPr="00190511">
        <w:t>Project</w:t>
      </w:r>
      <w:r w:rsidRPr="00190511">
        <w:t xml:space="preserve"> Executive’s role is to ensure that the project is focused throughout its life cycle on achieving its objectives and delivering outputs that will contribute to higher level outcomes. The </w:t>
      </w:r>
      <w:r w:rsidR="00E6458F" w:rsidRPr="00190511">
        <w:t>Project</w:t>
      </w:r>
      <w:r w:rsidRPr="00190511">
        <w:t xml:space="preserve"> executive has to ensure that the project gives value for money, ensuring cost-conscious approach to the project, balancing the demands of beneficiar</w:t>
      </w:r>
      <w:r w:rsidR="00E6458F" w:rsidRPr="00190511">
        <w:t>ies (represented by the Beneficiary Representative)</w:t>
      </w:r>
      <w:r w:rsidRPr="00190511">
        <w:t xml:space="preserve"> and </w:t>
      </w:r>
      <w:r w:rsidR="00D115D4" w:rsidRPr="00190511">
        <w:t>the Development Partners</w:t>
      </w:r>
      <w:r w:rsidRPr="00190511">
        <w:t xml:space="preserve">.  </w:t>
      </w:r>
    </w:p>
    <w:p w14:paraId="54F65540" w14:textId="77777777" w:rsidR="00BE30A6" w:rsidRPr="00190511" w:rsidRDefault="00BE30A6" w:rsidP="00BE30A6">
      <w:pPr>
        <w:spacing w:after="0"/>
        <w:ind w:left="360"/>
      </w:pPr>
    </w:p>
    <w:p w14:paraId="09315DB5" w14:textId="77777777" w:rsidR="00BE30A6" w:rsidRPr="00190511" w:rsidRDefault="00BE30A6" w:rsidP="00BE30A6">
      <w:pPr>
        <w:spacing w:after="0"/>
      </w:pPr>
      <w:r w:rsidRPr="00190511">
        <w:t>Specific Responsibilities: (as part of the above responsibilities for the Project Board)</w:t>
      </w:r>
    </w:p>
    <w:p w14:paraId="45E499FB" w14:textId="1E0CDA97" w:rsidR="00BE30A6" w:rsidRPr="00190511" w:rsidRDefault="00BE30A6" w:rsidP="009E7C57">
      <w:pPr>
        <w:numPr>
          <w:ilvl w:val="0"/>
          <w:numId w:val="15"/>
        </w:numPr>
        <w:spacing w:after="0"/>
      </w:pPr>
      <w:r w:rsidRPr="00190511">
        <w:t>Ensure that there is a coherent project organi</w:t>
      </w:r>
      <w:r w:rsidR="00DA5C93" w:rsidRPr="00190511">
        <w:t>z</w:t>
      </w:r>
      <w:r w:rsidRPr="00190511">
        <w:t>ation structure and logical set of plans;</w:t>
      </w:r>
    </w:p>
    <w:p w14:paraId="6DF418FC" w14:textId="77777777" w:rsidR="00BE30A6" w:rsidRPr="00190511" w:rsidRDefault="00BE30A6" w:rsidP="009E7C57">
      <w:pPr>
        <w:numPr>
          <w:ilvl w:val="0"/>
          <w:numId w:val="15"/>
        </w:numPr>
        <w:spacing w:after="0"/>
      </w:pPr>
      <w:r w:rsidRPr="00190511">
        <w:t>Set tolerances in the AWP and other plans as required for the Project Manager;</w:t>
      </w:r>
    </w:p>
    <w:p w14:paraId="486F5D7A" w14:textId="77777777" w:rsidR="00BE30A6" w:rsidRPr="00190511" w:rsidRDefault="00BE30A6" w:rsidP="009E7C57">
      <w:pPr>
        <w:numPr>
          <w:ilvl w:val="0"/>
          <w:numId w:val="15"/>
        </w:numPr>
        <w:spacing w:after="0"/>
      </w:pPr>
      <w:r w:rsidRPr="00190511">
        <w:t>Monitor and control the progress of the project at a strategic level;</w:t>
      </w:r>
    </w:p>
    <w:p w14:paraId="7361FABE" w14:textId="77777777" w:rsidR="00BE30A6" w:rsidRPr="00190511" w:rsidRDefault="00BE30A6" w:rsidP="009E7C57">
      <w:pPr>
        <w:numPr>
          <w:ilvl w:val="0"/>
          <w:numId w:val="15"/>
        </w:numPr>
        <w:spacing w:after="0"/>
      </w:pPr>
      <w:r w:rsidRPr="00190511">
        <w:t>Ensure that risks are being tracked and mitigated as effectively as possible;</w:t>
      </w:r>
    </w:p>
    <w:p w14:paraId="10DD3AAB" w14:textId="77777777" w:rsidR="00BE30A6" w:rsidRPr="00190511" w:rsidRDefault="00BE30A6" w:rsidP="009E7C57">
      <w:pPr>
        <w:numPr>
          <w:ilvl w:val="0"/>
          <w:numId w:val="15"/>
        </w:numPr>
        <w:spacing w:after="0"/>
      </w:pPr>
      <w:r w:rsidRPr="00190511">
        <w:t>Brief relevant stakeholders about project progress;</w:t>
      </w:r>
    </w:p>
    <w:p w14:paraId="12207E7A" w14:textId="6E2A8FB2" w:rsidR="00BE30A6" w:rsidRPr="00190511" w:rsidRDefault="00BE30A6" w:rsidP="009E7C57">
      <w:pPr>
        <w:numPr>
          <w:ilvl w:val="0"/>
          <w:numId w:val="15"/>
        </w:numPr>
        <w:spacing w:after="0"/>
      </w:pPr>
      <w:r w:rsidRPr="00190511">
        <w:t>Organi</w:t>
      </w:r>
      <w:r w:rsidR="00DA5C93" w:rsidRPr="00190511">
        <w:t>z</w:t>
      </w:r>
      <w:r w:rsidRPr="00190511">
        <w:t>e and chair Project Board meetings.</w:t>
      </w:r>
    </w:p>
    <w:p w14:paraId="03A0C552" w14:textId="77777777" w:rsidR="00BE30A6" w:rsidRPr="00190511" w:rsidRDefault="00BE30A6" w:rsidP="00BE30A6">
      <w:pPr>
        <w:spacing w:after="0"/>
        <w:ind w:left="360"/>
      </w:pPr>
    </w:p>
    <w:p w14:paraId="49BE9AB4" w14:textId="690E0985" w:rsidR="00BE30A6" w:rsidRPr="00190511" w:rsidRDefault="00D115D4" w:rsidP="00BE30A6">
      <w:pPr>
        <w:rPr>
          <w:rFonts w:asciiTheme="minorHAnsi" w:hAnsiTheme="minorHAnsi"/>
          <w:szCs w:val="20"/>
        </w:rPr>
      </w:pPr>
      <w:r w:rsidRPr="00190511">
        <w:rPr>
          <w:rFonts w:asciiTheme="minorHAnsi" w:hAnsiTheme="minorHAnsi"/>
          <w:szCs w:val="20"/>
          <w:u w:val="single"/>
        </w:rPr>
        <w:t>Development Partner</w:t>
      </w:r>
      <w:r w:rsidR="00BE30A6" w:rsidRPr="00190511">
        <w:rPr>
          <w:rFonts w:asciiTheme="minorHAnsi" w:hAnsiTheme="minorHAnsi"/>
          <w:szCs w:val="20"/>
        </w:rPr>
        <w:t xml:space="preserve">: The </w:t>
      </w:r>
      <w:r w:rsidRPr="00190511">
        <w:rPr>
          <w:rFonts w:asciiTheme="minorHAnsi" w:hAnsiTheme="minorHAnsi"/>
          <w:szCs w:val="20"/>
        </w:rPr>
        <w:t xml:space="preserve">Development Partner </w:t>
      </w:r>
      <w:r w:rsidR="00BE30A6" w:rsidRPr="00190511">
        <w:rPr>
          <w:rFonts w:asciiTheme="minorHAnsi" w:hAnsiTheme="minorHAnsi"/>
          <w:szCs w:val="20"/>
        </w:rPr>
        <w:t xml:space="preserve">is an individual or group representing the interests of the parties concerned which provide funding and/or technical expertise to the project (designing, developing, facilitating, procuring, implementing). The </w:t>
      </w:r>
      <w:r w:rsidR="00895C26" w:rsidRPr="00190511">
        <w:rPr>
          <w:rFonts w:asciiTheme="minorHAnsi" w:hAnsiTheme="minorHAnsi"/>
          <w:szCs w:val="20"/>
        </w:rPr>
        <w:t>Development Partner</w:t>
      </w:r>
      <w:r w:rsidR="00BE30A6" w:rsidRPr="00190511">
        <w:rPr>
          <w:rFonts w:asciiTheme="minorHAnsi" w:hAnsiTheme="minorHAnsi"/>
          <w:szCs w:val="20"/>
        </w:rPr>
        <w:t xml:space="preserve">’s primary function within the Board is to provide guidance regarding the technical feasibility of the project. The </w:t>
      </w:r>
      <w:r w:rsidR="00895C26" w:rsidRPr="00190511">
        <w:rPr>
          <w:rFonts w:asciiTheme="minorHAnsi" w:hAnsiTheme="minorHAnsi"/>
          <w:szCs w:val="20"/>
        </w:rPr>
        <w:t>Development Partner</w:t>
      </w:r>
      <w:r w:rsidR="00BE30A6" w:rsidRPr="00190511">
        <w:rPr>
          <w:rFonts w:asciiTheme="minorHAnsi" w:hAnsiTheme="minorHAnsi"/>
          <w:szCs w:val="20"/>
        </w:rPr>
        <w:t xml:space="preserve"> role must have the authority to commit or acquire supplier resources required. If necessary, more than one person may be required for this role. Typically, the implementing partner, UNDP and/or donor(s) would be represented under this role. The </w:t>
      </w:r>
      <w:r w:rsidR="00895C26" w:rsidRPr="00190511">
        <w:rPr>
          <w:rFonts w:asciiTheme="minorHAnsi" w:hAnsiTheme="minorHAnsi"/>
          <w:szCs w:val="20"/>
        </w:rPr>
        <w:t>Development Partner</w:t>
      </w:r>
      <w:r w:rsidR="00BE30A6" w:rsidRPr="00190511">
        <w:rPr>
          <w:rFonts w:asciiTheme="minorHAnsi" w:hAnsiTheme="minorHAnsi"/>
          <w:szCs w:val="20"/>
        </w:rPr>
        <w:t xml:space="preserve"> is </w:t>
      </w:r>
      <w:r w:rsidR="006921F0" w:rsidRPr="00190511">
        <w:rPr>
          <w:rFonts w:asciiTheme="minorHAnsi" w:hAnsiTheme="minorHAnsi"/>
          <w:szCs w:val="20"/>
        </w:rPr>
        <w:t xml:space="preserve">UNDP. </w:t>
      </w:r>
    </w:p>
    <w:p w14:paraId="3041C2E8" w14:textId="77777777" w:rsidR="00BE30A6" w:rsidRPr="00190511" w:rsidRDefault="00BE30A6" w:rsidP="00BE30A6">
      <w:pPr>
        <w:spacing w:after="0"/>
        <w:rPr>
          <w:rFonts w:asciiTheme="minorHAnsi" w:hAnsiTheme="minorHAnsi"/>
          <w:szCs w:val="20"/>
        </w:rPr>
      </w:pPr>
    </w:p>
    <w:p w14:paraId="65DF1E1D" w14:textId="77777777" w:rsidR="00BE30A6" w:rsidRPr="00190511" w:rsidRDefault="00BE30A6" w:rsidP="00BE30A6">
      <w:pPr>
        <w:spacing w:after="0"/>
      </w:pPr>
      <w:r w:rsidRPr="00190511">
        <w:t>Specific Responsibilities (as part of the above responsibilities for the Project Board)</w:t>
      </w:r>
    </w:p>
    <w:p w14:paraId="3B932497" w14:textId="77777777" w:rsidR="00BE30A6" w:rsidRPr="00190511" w:rsidRDefault="00BE30A6" w:rsidP="009E7C57">
      <w:pPr>
        <w:numPr>
          <w:ilvl w:val="0"/>
          <w:numId w:val="16"/>
        </w:numPr>
        <w:spacing w:after="0"/>
      </w:pPr>
      <w:r w:rsidRPr="00190511">
        <w:t>Make sure that progress towards the outputs remains consistent from the supplier perspective;</w:t>
      </w:r>
    </w:p>
    <w:p w14:paraId="16EF7778" w14:textId="77777777" w:rsidR="00BE30A6" w:rsidRPr="00190511" w:rsidRDefault="00BE30A6" w:rsidP="009E7C57">
      <w:pPr>
        <w:numPr>
          <w:ilvl w:val="0"/>
          <w:numId w:val="16"/>
        </w:numPr>
        <w:spacing w:after="0"/>
      </w:pPr>
      <w:r w:rsidRPr="00190511">
        <w:t>Promote and maintain focus on the expected project output(s) from the point of view of supplier management;</w:t>
      </w:r>
    </w:p>
    <w:p w14:paraId="7BC6FC6C" w14:textId="77777777" w:rsidR="00BE30A6" w:rsidRPr="00190511" w:rsidRDefault="00BE30A6" w:rsidP="009E7C57">
      <w:pPr>
        <w:numPr>
          <w:ilvl w:val="0"/>
          <w:numId w:val="16"/>
        </w:numPr>
        <w:spacing w:after="0"/>
      </w:pPr>
      <w:r w:rsidRPr="00190511">
        <w:t>Ensure that the supplier resources required for the project are made available;</w:t>
      </w:r>
    </w:p>
    <w:p w14:paraId="1BCEC687" w14:textId="77777777" w:rsidR="00BE30A6" w:rsidRPr="00190511" w:rsidRDefault="00BE30A6" w:rsidP="009E7C57">
      <w:pPr>
        <w:numPr>
          <w:ilvl w:val="0"/>
          <w:numId w:val="16"/>
        </w:numPr>
        <w:spacing w:after="0"/>
      </w:pPr>
      <w:r w:rsidRPr="00190511">
        <w:t>Contribute supplier opinions on Project Board decisions on whether to implement recommendations on proposed changes;</w:t>
      </w:r>
    </w:p>
    <w:p w14:paraId="66A2F64B" w14:textId="77777777" w:rsidR="00BE30A6" w:rsidRPr="00190511" w:rsidRDefault="00BE30A6" w:rsidP="009E7C57">
      <w:pPr>
        <w:numPr>
          <w:ilvl w:val="0"/>
          <w:numId w:val="16"/>
        </w:numPr>
        <w:spacing w:after="0"/>
      </w:pPr>
      <w:r w:rsidRPr="00190511">
        <w:t>Arbitrate on, and ensure resolution of, any supplier priority or resource conflicts.</w:t>
      </w:r>
    </w:p>
    <w:p w14:paraId="14CF7F81" w14:textId="77777777" w:rsidR="00BE30A6" w:rsidRPr="00190511" w:rsidRDefault="00BE30A6" w:rsidP="00BE30A6">
      <w:pPr>
        <w:spacing w:after="0"/>
      </w:pPr>
    </w:p>
    <w:p w14:paraId="7FCE37F2" w14:textId="4A754346" w:rsidR="00BE30A6" w:rsidRPr="00190511" w:rsidRDefault="00BE30A6" w:rsidP="00597379">
      <w:pPr>
        <w:spacing w:after="0"/>
      </w:pPr>
      <w:r w:rsidRPr="00190511">
        <w:rPr>
          <w:u w:val="single"/>
        </w:rPr>
        <w:t>Beneficiary</w:t>
      </w:r>
      <w:r w:rsidR="00D86C3C" w:rsidRPr="00190511">
        <w:rPr>
          <w:u w:val="single"/>
        </w:rPr>
        <w:t xml:space="preserve"> Representative</w:t>
      </w:r>
      <w:r w:rsidRPr="00190511">
        <w:t xml:space="preserve">: The Beneficiary </w:t>
      </w:r>
      <w:r w:rsidR="00D86C3C" w:rsidRPr="00190511">
        <w:t>Representative</w:t>
      </w:r>
      <w:r w:rsidRPr="00190511">
        <w:t xml:space="preserve"> is an individual or group of individuals representing the interests of those who will ultimately benefit from the project. The Beneficiary</w:t>
      </w:r>
      <w:r w:rsidR="002740BA" w:rsidRPr="00190511">
        <w:t xml:space="preserve"> Representative</w:t>
      </w:r>
      <w:r w:rsidRPr="00190511">
        <w:t xml:space="preserve">’s primary function </w:t>
      </w:r>
      <w:r w:rsidRPr="00190511">
        <w:lastRenderedPageBreak/>
        <w:t xml:space="preserve">within the Board is to ensure the realization of project results from the perspective of project beneficiaries. The Beneficiary </w:t>
      </w:r>
      <w:r w:rsidR="00FB5672" w:rsidRPr="00190511">
        <w:t>Representative</w:t>
      </w:r>
      <w:r w:rsidRPr="00190511">
        <w:t xml:space="preserve"> role is held by a representative of the government or civil society. The Beneficiary </w:t>
      </w:r>
      <w:r w:rsidR="001829DD" w:rsidRPr="00190511">
        <w:t>Representative</w:t>
      </w:r>
      <w:r w:rsidRPr="00190511">
        <w:t xml:space="preserve"> is: </w:t>
      </w:r>
      <w:r w:rsidR="00DF4E74" w:rsidRPr="00190511">
        <w:t>Ministry of Sustainable Development and Tourism (NDA)</w:t>
      </w:r>
      <w:r w:rsidRPr="00190511">
        <w:rPr>
          <w:i/>
        </w:rPr>
        <w:t xml:space="preserve">who will represent the Beneficiary </w:t>
      </w:r>
      <w:r w:rsidR="001829DD" w:rsidRPr="00190511">
        <w:rPr>
          <w:i/>
        </w:rPr>
        <w:t>Representative</w:t>
      </w:r>
      <w:r w:rsidRPr="00190511">
        <w:rPr>
          <w:i/>
        </w:rPr>
        <w:t xml:space="preserve"> for the project.</w:t>
      </w:r>
    </w:p>
    <w:p w14:paraId="6CE3B006" w14:textId="63F640E4" w:rsidR="00BE30A6" w:rsidRPr="00190511" w:rsidRDefault="00BE30A6" w:rsidP="00BE30A6">
      <w:pPr>
        <w:spacing w:after="0"/>
      </w:pPr>
      <w:r w:rsidRPr="00190511">
        <w:t xml:space="preserve">The Beneficiary </w:t>
      </w:r>
      <w:r w:rsidR="001829DD" w:rsidRPr="00190511">
        <w:t xml:space="preserve">Representative </w:t>
      </w:r>
      <w:r w:rsidRPr="00190511">
        <w:t xml:space="preserve">is responsible for validating the needs and for monitoring that the solution will meet those needs within the constraints of the project. The Beneficiary </w:t>
      </w:r>
      <w:r w:rsidR="00331655" w:rsidRPr="00190511">
        <w:t xml:space="preserve">Representative </w:t>
      </w:r>
      <w:r w:rsidRPr="00190511">
        <w:t>role monitors progress against targets and quality criteria. This role may require more than one person to cover all the beneficiary interests. For the sake of effectiveness, the role should not be split between too many people.</w:t>
      </w:r>
    </w:p>
    <w:p w14:paraId="75E4B63C" w14:textId="77777777" w:rsidR="00BE30A6" w:rsidRPr="00190511" w:rsidRDefault="00BE30A6" w:rsidP="00BE30A6">
      <w:pPr>
        <w:spacing w:after="0"/>
      </w:pPr>
      <w:r w:rsidRPr="00190511">
        <w:t>Specific Responsibilities (as part of the above responsibilities for the Project Board)</w:t>
      </w:r>
    </w:p>
    <w:p w14:paraId="623016E7" w14:textId="77777777" w:rsidR="00BE30A6" w:rsidRPr="00190511" w:rsidRDefault="00BE30A6" w:rsidP="009E7C57">
      <w:pPr>
        <w:numPr>
          <w:ilvl w:val="0"/>
          <w:numId w:val="17"/>
        </w:numPr>
        <w:spacing w:after="0"/>
      </w:pPr>
      <w:r w:rsidRPr="00190511">
        <w:t>Prioritize and contribute beneficiaries’ opinions on Project Board decisions on whether to implement recommendations on proposed changes;</w:t>
      </w:r>
    </w:p>
    <w:p w14:paraId="69EB868A" w14:textId="77777777" w:rsidR="00BE30A6" w:rsidRPr="00190511" w:rsidRDefault="00BE30A6" w:rsidP="009E7C57">
      <w:pPr>
        <w:numPr>
          <w:ilvl w:val="0"/>
          <w:numId w:val="18"/>
        </w:numPr>
        <w:spacing w:after="0"/>
      </w:pPr>
      <w:r w:rsidRPr="00190511">
        <w:t>Specification of the Beneficiary’s needs is accurate, complete and unambiguous;</w:t>
      </w:r>
    </w:p>
    <w:p w14:paraId="0B95482F" w14:textId="77777777" w:rsidR="00BE30A6" w:rsidRPr="00190511" w:rsidRDefault="00BE30A6" w:rsidP="009E7C57">
      <w:pPr>
        <w:numPr>
          <w:ilvl w:val="0"/>
          <w:numId w:val="18"/>
        </w:numPr>
        <w:spacing w:after="0"/>
      </w:pPr>
      <w:r w:rsidRPr="00190511">
        <w:t>Implementation of activities at all stages is monitored to ensure that they will meet the beneficiary’s needs and are progressing towards that target;</w:t>
      </w:r>
    </w:p>
    <w:p w14:paraId="78FEE3B3" w14:textId="77777777" w:rsidR="00BE30A6" w:rsidRPr="00190511" w:rsidRDefault="00BE30A6" w:rsidP="009E7C57">
      <w:pPr>
        <w:numPr>
          <w:ilvl w:val="0"/>
          <w:numId w:val="18"/>
        </w:numPr>
        <w:spacing w:after="0"/>
      </w:pPr>
      <w:r w:rsidRPr="00190511">
        <w:t>Impact of potential changes is evaluated from the beneficiary point of view;</w:t>
      </w:r>
    </w:p>
    <w:p w14:paraId="6BECF2BC" w14:textId="4D94E3DC" w:rsidR="00BE30A6" w:rsidRPr="00190511" w:rsidRDefault="00BE30A6" w:rsidP="009E7C57">
      <w:pPr>
        <w:numPr>
          <w:ilvl w:val="0"/>
          <w:numId w:val="18"/>
        </w:numPr>
        <w:spacing w:after="0"/>
      </w:pPr>
      <w:r w:rsidRPr="00190511">
        <w:t>Risks to the beneficiaries are frequently monitored.</w:t>
      </w:r>
    </w:p>
    <w:p w14:paraId="7C28FCA5" w14:textId="6FE2DA09" w:rsidR="00BE30A6" w:rsidRPr="00190511" w:rsidRDefault="00BE30A6" w:rsidP="00BE30A6">
      <w:pPr>
        <w:spacing w:before="120" w:after="120"/>
      </w:pPr>
      <w:bookmarkStart w:id="16" w:name="_Hlk57646518"/>
      <w:r w:rsidRPr="00190511">
        <w:rPr>
          <w:rFonts w:cs="Arial"/>
          <w:b/>
          <w:noProof/>
          <w:szCs w:val="20"/>
          <w:lang w:eastAsia="zh-CN"/>
        </w:rPr>
        <w:t>Project Manager</w:t>
      </w:r>
      <w:r w:rsidRPr="00190511">
        <w:rPr>
          <w:rFonts w:cs="Arial"/>
          <w:noProof/>
          <w:szCs w:val="20"/>
          <w:lang w:eastAsia="zh-CN"/>
        </w:rPr>
        <w:t xml:space="preserve">: The Project Manager </w:t>
      </w:r>
      <w:r w:rsidRPr="00190511">
        <w:t xml:space="preserve">has the authority to run the project on a day-to-day basis on behalf of the Project Board within the constraints laid down by the Board. The Project Manager is responsible for day-to-day management and decision-making for the project. The Project Manager’s prime responsibility is to ensure that the project produces the results specified in the project document, to the required standard of quality and within the specified constraints of time and cost.  </w:t>
      </w:r>
    </w:p>
    <w:p w14:paraId="4B714AF0" w14:textId="081F2F5D" w:rsidR="00BE30A6" w:rsidRPr="00190511" w:rsidRDefault="00C50222" w:rsidP="00BE30A6">
      <w:pPr>
        <w:spacing w:before="120" w:after="120"/>
      </w:pPr>
      <w:r w:rsidRPr="00190511">
        <w:t>UNDP, in its capacity of</w:t>
      </w:r>
      <w:r w:rsidR="00BE30A6" w:rsidRPr="00190511">
        <w:t xml:space="preserve"> Implementing Partner </w:t>
      </w:r>
      <w:r w:rsidRPr="00190511">
        <w:t>(GCF Delivery Partner)</w:t>
      </w:r>
      <w:r w:rsidR="00BE30A6" w:rsidRPr="00190511">
        <w:t xml:space="preserve"> appoints the Project Manager, who should be different from the Implementing Partner’s representative in the Project Board. </w:t>
      </w:r>
    </w:p>
    <w:bookmarkEnd w:id="16"/>
    <w:p w14:paraId="5454C2E9" w14:textId="77777777" w:rsidR="00BE30A6" w:rsidRPr="00190511" w:rsidRDefault="00BE30A6" w:rsidP="00BE30A6">
      <w:pPr>
        <w:spacing w:before="120" w:after="120"/>
      </w:pPr>
      <w:r w:rsidRPr="00190511">
        <w:t>Specific responsibilities include:</w:t>
      </w:r>
    </w:p>
    <w:p w14:paraId="52C649CC" w14:textId="77777777" w:rsidR="00BE30A6" w:rsidRPr="00190511" w:rsidRDefault="00BE30A6" w:rsidP="009E7C57">
      <w:pPr>
        <w:numPr>
          <w:ilvl w:val="0"/>
          <w:numId w:val="10"/>
        </w:numPr>
        <w:spacing w:after="0"/>
      </w:pPr>
      <w:r w:rsidRPr="00190511">
        <w:t>Provide direction and guidance to project team(s)/ responsible party (ies);</w:t>
      </w:r>
    </w:p>
    <w:p w14:paraId="1C09F931" w14:textId="77777777" w:rsidR="00BE30A6" w:rsidRPr="00190511" w:rsidRDefault="00BE30A6" w:rsidP="009E7C57">
      <w:pPr>
        <w:numPr>
          <w:ilvl w:val="0"/>
          <w:numId w:val="10"/>
        </w:numPr>
        <w:spacing w:after="0"/>
      </w:pPr>
      <w:r w:rsidRPr="00190511">
        <w:t>Liaise with the Project Board to assure the overall direction and integrity of the project;</w:t>
      </w:r>
    </w:p>
    <w:p w14:paraId="45A99DB9" w14:textId="77777777" w:rsidR="00BE30A6" w:rsidRPr="00190511" w:rsidRDefault="00BE30A6" w:rsidP="009E7C57">
      <w:pPr>
        <w:numPr>
          <w:ilvl w:val="0"/>
          <w:numId w:val="10"/>
        </w:numPr>
        <w:spacing w:after="0"/>
      </w:pPr>
      <w:r w:rsidRPr="00190511">
        <w:t>Identify and obtain any support and advice required for the management, planning and control of the project;</w:t>
      </w:r>
    </w:p>
    <w:p w14:paraId="1714A2A4" w14:textId="77777777" w:rsidR="00BE30A6" w:rsidRPr="00190511" w:rsidRDefault="00BE30A6" w:rsidP="009E7C57">
      <w:pPr>
        <w:numPr>
          <w:ilvl w:val="0"/>
          <w:numId w:val="10"/>
        </w:numPr>
        <w:spacing w:after="0"/>
      </w:pPr>
      <w:r w:rsidRPr="00190511">
        <w:t>Responsible for project administration;</w:t>
      </w:r>
    </w:p>
    <w:p w14:paraId="0DB03EA7" w14:textId="77777777" w:rsidR="00BE30A6" w:rsidRPr="00190511" w:rsidRDefault="00BE30A6" w:rsidP="009E7C57">
      <w:pPr>
        <w:pStyle w:val="ListParagraph"/>
        <w:numPr>
          <w:ilvl w:val="0"/>
          <w:numId w:val="10"/>
        </w:numPr>
        <w:rPr>
          <w:rFonts w:asciiTheme="minorHAnsi" w:hAnsiTheme="minorHAnsi"/>
          <w:sz w:val="20"/>
          <w:szCs w:val="20"/>
        </w:rPr>
      </w:pPr>
      <w:r w:rsidRPr="00190511">
        <w:rPr>
          <w:rFonts w:asciiTheme="minorHAnsi" w:hAnsiTheme="minorHAnsi"/>
          <w:sz w:val="20"/>
          <w:szCs w:val="20"/>
        </w:rPr>
        <w:t>Plan the activities of the project and monitor progress against the project results framework and the approved annual workplan;</w:t>
      </w:r>
    </w:p>
    <w:p w14:paraId="3D6054AD" w14:textId="77777777" w:rsidR="00BE30A6" w:rsidRPr="00190511" w:rsidRDefault="00BE30A6" w:rsidP="009E7C57">
      <w:pPr>
        <w:pStyle w:val="ListParagraph"/>
        <w:numPr>
          <w:ilvl w:val="0"/>
          <w:numId w:val="10"/>
        </w:numPr>
        <w:rPr>
          <w:rFonts w:asciiTheme="minorHAnsi" w:hAnsiTheme="minorHAnsi"/>
          <w:sz w:val="20"/>
          <w:szCs w:val="20"/>
        </w:rPr>
      </w:pPr>
      <w:r w:rsidRPr="00190511">
        <w:rPr>
          <w:rFonts w:asciiTheme="minorHAnsi" w:hAnsiTheme="minorHAnsi"/>
          <w:sz w:val="20"/>
          <w:szCs w:val="20"/>
        </w:rPr>
        <w:t>Mobilize personnel, goods and services, training and micro-capital grants to initiative activities, including drafting terms of reference and work specifications, and overseeing all contractors’ work;</w:t>
      </w:r>
    </w:p>
    <w:p w14:paraId="339D39AE" w14:textId="77777777" w:rsidR="00BE30A6" w:rsidRPr="00190511" w:rsidRDefault="00BE30A6" w:rsidP="009E7C57">
      <w:pPr>
        <w:pStyle w:val="ListParagraph"/>
        <w:numPr>
          <w:ilvl w:val="0"/>
          <w:numId w:val="10"/>
        </w:numPr>
        <w:rPr>
          <w:rFonts w:asciiTheme="minorHAnsi" w:hAnsiTheme="minorHAnsi"/>
          <w:sz w:val="20"/>
          <w:szCs w:val="20"/>
        </w:rPr>
      </w:pPr>
      <w:r w:rsidRPr="00190511">
        <w:rPr>
          <w:rFonts w:asciiTheme="minorHAnsi" w:hAnsiTheme="minorHAnsi"/>
          <w:sz w:val="20"/>
          <w:szCs w:val="20"/>
        </w:rPr>
        <w:t>Monitor events as determined in the project monitoring schedule plan/timetable, and update the plan as required;</w:t>
      </w:r>
    </w:p>
    <w:p w14:paraId="31BA90F8" w14:textId="77777777" w:rsidR="00BE30A6" w:rsidRPr="00190511" w:rsidRDefault="00BE30A6" w:rsidP="009E7C57">
      <w:pPr>
        <w:pStyle w:val="ListParagraph"/>
        <w:numPr>
          <w:ilvl w:val="0"/>
          <w:numId w:val="10"/>
        </w:numPr>
        <w:rPr>
          <w:rFonts w:asciiTheme="minorHAnsi" w:hAnsiTheme="minorHAnsi"/>
          <w:sz w:val="20"/>
          <w:szCs w:val="20"/>
        </w:rPr>
      </w:pPr>
      <w:r w:rsidRPr="00190511">
        <w:rPr>
          <w:rFonts w:asciiTheme="minorHAnsi" w:hAnsiTheme="minorHAnsi"/>
          <w:sz w:val="20"/>
          <w:szCs w:val="20"/>
        </w:rPr>
        <w:t>Manage requests for the provision of financial resources by UNDP;</w:t>
      </w:r>
    </w:p>
    <w:p w14:paraId="5D583BE1" w14:textId="77777777" w:rsidR="00BE30A6" w:rsidRPr="00190511" w:rsidRDefault="00BE30A6" w:rsidP="009E7C57">
      <w:pPr>
        <w:pStyle w:val="ListParagraph"/>
        <w:numPr>
          <w:ilvl w:val="0"/>
          <w:numId w:val="10"/>
        </w:numPr>
        <w:rPr>
          <w:rFonts w:asciiTheme="minorHAnsi" w:hAnsiTheme="minorHAnsi"/>
          <w:sz w:val="20"/>
          <w:szCs w:val="20"/>
        </w:rPr>
      </w:pPr>
      <w:r w:rsidRPr="00190511">
        <w:rPr>
          <w:rFonts w:asciiTheme="minorHAnsi" w:hAnsiTheme="minorHAnsi"/>
          <w:sz w:val="20"/>
          <w:szCs w:val="20"/>
        </w:rPr>
        <w:t>Monitor financial resources and accounting to ensure the accuracy and reliability of financial reports;</w:t>
      </w:r>
    </w:p>
    <w:p w14:paraId="1CFE1303" w14:textId="77777777" w:rsidR="00BE30A6" w:rsidRPr="00190511" w:rsidRDefault="00BE30A6" w:rsidP="009E7C57">
      <w:pPr>
        <w:pStyle w:val="ListParagraph"/>
        <w:numPr>
          <w:ilvl w:val="0"/>
          <w:numId w:val="10"/>
        </w:numPr>
        <w:rPr>
          <w:rFonts w:asciiTheme="minorHAnsi" w:hAnsiTheme="minorHAnsi"/>
          <w:sz w:val="20"/>
          <w:szCs w:val="20"/>
        </w:rPr>
      </w:pPr>
      <w:r w:rsidRPr="00190511">
        <w:rPr>
          <w:rFonts w:asciiTheme="minorHAnsi" w:hAnsiTheme="minorHAnsi"/>
          <w:sz w:val="20"/>
          <w:szCs w:val="20"/>
        </w:rPr>
        <w:t>Be responsible for preparing and submitting financial reports to UNDP on a quarterly basis;</w:t>
      </w:r>
    </w:p>
    <w:p w14:paraId="5A2C1F9F" w14:textId="77777777" w:rsidR="00BE30A6" w:rsidRPr="00190511" w:rsidRDefault="00BE30A6" w:rsidP="009E7C57">
      <w:pPr>
        <w:pStyle w:val="ListParagraph"/>
        <w:numPr>
          <w:ilvl w:val="0"/>
          <w:numId w:val="10"/>
        </w:numPr>
        <w:jc w:val="both"/>
        <w:rPr>
          <w:rFonts w:asciiTheme="minorHAnsi" w:hAnsiTheme="minorHAnsi"/>
          <w:sz w:val="20"/>
          <w:szCs w:val="20"/>
        </w:rPr>
      </w:pPr>
      <w:r w:rsidRPr="00190511">
        <w:rPr>
          <w:rFonts w:asciiTheme="minorHAnsi" w:hAnsiTheme="minorHAnsi"/>
          <w:sz w:val="20"/>
          <w:szCs w:val="20"/>
        </w:rPr>
        <w:t>Manage and monitor the project risks initially identified and submit new risks to the project board for consideration and decision on possible actions if required; update the status of these risks by maintaining the project risks log;</w:t>
      </w:r>
    </w:p>
    <w:p w14:paraId="69C6062E" w14:textId="77777777" w:rsidR="00BE30A6" w:rsidRPr="00190511" w:rsidRDefault="00BE30A6" w:rsidP="009E7C57">
      <w:pPr>
        <w:pStyle w:val="ListParagraph"/>
        <w:numPr>
          <w:ilvl w:val="0"/>
          <w:numId w:val="10"/>
        </w:numPr>
        <w:jc w:val="both"/>
        <w:rPr>
          <w:rFonts w:asciiTheme="minorHAnsi" w:hAnsiTheme="minorHAnsi"/>
          <w:sz w:val="20"/>
          <w:szCs w:val="20"/>
        </w:rPr>
      </w:pPr>
      <w:r w:rsidRPr="00190511">
        <w:rPr>
          <w:rFonts w:asciiTheme="minorHAnsi" w:hAnsiTheme="minorHAnsi"/>
          <w:sz w:val="20"/>
          <w:szCs w:val="20"/>
        </w:rPr>
        <w:t xml:space="preserve">Capture lessons learned during project implementation; </w:t>
      </w:r>
    </w:p>
    <w:p w14:paraId="6CE7F05E" w14:textId="77777777" w:rsidR="00BE30A6" w:rsidRPr="00190511" w:rsidRDefault="00BE30A6" w:rsidP="009E7C57">
      <w:pPr>
        <w:pStyle w:val="ListParagraph"/>
        <w:numPr>
          <w:ilvl w:val="0"/>
          <w:numId w:val="10"/>
        </w:numPr>
        <w:jc w:val="both"/>
        <w:rPr>
          <w:rFonts w:asciiTheme="minorHAnsi" w:hAnsiTheme="minorHAnsi"/>
          <w:sz w:val="20"/>
          <w:szCs w:val="20"/>
        </w:rPr>
      </w:pPr>
      <w:r w:rsidRPr="00190511">
        <w:rPr>
          <w:rFonts w:asciiTheme="minorHAnsi" w:hAnsiTheme="minorHAnsi"/>
          <w:sz w:val="20"/>
          <w:szCs w:val="20"/>
        </w:rPr>
        <w:t>Prepare the annual workplan for the following year; and update the Atlas Project Management module if access is made available.</w:t>
      </w:r>
    </w:p>
    <w:p w14:paraId="18FD484D" w14:textId="77777777" w:rsidR="00BE30A6" w:rsidRPr="00190511" w:rsidRDefault="00BE30A6" w:rsidP="009E7C57">
      <w:pPr>
        <w:numPr>
          <w:ilvl w:val="0"/>
          <w:numId w:val="9"/>
        </w:numPr>
        <w:spacing w:after="0"/>
      </w:pPr>
      <w:r w:rsidRPr="00190511">
        <w:t>Prepare the Bi-Annual Project Report and submit the final report to the Project Board;</w:t>
      </w:r>
    </w:p>
    <w:p w14:paraId="47CB7914" w14:textId="77777777" w:rsidR="00BE30A6" w:rsidRPr="00190511" w:rsidRDefault="00BE30A6" w:rsidP="009E7C57">
      <w:pPr>
        <w:numPr>
          <w:ilvl w:val="0"/>
          <w:numId w:val="9"/>
        </w:numPr>
        <w:spacing w:after="0"/>
      </w:pPr>
      <w:r w:rsidRPr="00190511">
        <w:t>Based on the Bi-Annual Project Report and the Project Board review, prepare the AWP for the following year.</w:t>
      </w:r>
    </w:p>
    <w:p w14:paraId="63F0DC90" w14:textId="77777777" w:rsidR="00BE30A6" w:rsidRPr="00190511" w:rsidRDefault="00BE30A6" w:rsidP="009E7C57">
      <w:pPr>
        <w:numPr>
          <w:ilvl w:val="0"/>
          <w:numId w:val="12"/>
        </w:numPr>
        <w:spacing w:after="0"/>
      </w:pPr>
      <w:r w:rsidRPr="00190511">
        <w:t>Identify follow-on actions and submit them for consideration to the Project Board;</w:t>
      </w:r>
    </w:p>
    <w:p w14:paraId="2A4A7A86" w14:textId="77777777" w:rsidR="00BE30A6" w:rsidRPr="00190511" w:rsidRDefault="00BE30A6" w:rsidP="009E7C57">
      <w:pPr>
        <w:numPr>
          <w:ilvl w:val="0"/>
          <w:numId w:val="12"/>
        </w:numPr>
        <w:spacing w:after="0"/>
      </w:pPr>
      <w:r w:rsidRPr="00190511">
        <w:t>Ensure the final evaluation process is undertaken as per the UNDP guidance, and submit the final evaluation report to the Project Board;</w:t>
      </w:r>
    </w:p>
    <w:p w14:paraId="064B23FA" w14:textId="77777777" w:rsidR="00BE30A6" w:rsidRPr="00190511" w:rsidRDefault="00BE30A6" w:rsidP="00BE30A6">
      <w:pPr>
        <w:spacing w:after="0"/>
        <w:rPr>
          <w:b/>
          <w:szCs w:val="20"/>
        </w:rPr>
      </w:pPr>
    </w:p>
    <w:p w14:paraId="0BAFD144" w14:textId="71D78C62" w:rsidR="00BE30A6" w:rsidRPr="00190511" w:rsidRDefault="00BE30A6" w:rsidP="00BE30A6">
      <w:pPr>
        <w:spacing w:after="0"/>
        <w:rPr>
          <w:szCs w:val="20"/>
        </w:rPr>
      </w:pPr>
      <w:r w:rsidRPr="00190511">
        <w:rPr>
          <w:b/>
          <w:szCs w:val="20"/>
        </w:rPr>
        <w:t>Project Assurance</w:t>
      </w:r>
      <w:r w:rsidRPr="00190511">
        <w:rPr>
          <w:szCs w:val="20"/>
        </w:rPr>
        <w:t xml:space="preserve">:  UNDP provides a three – tier supervision, oversight and quality assurance role – funded by the </w:t>
      </w:r>
      <w:r w:rsidR="00D02A85" w:rsidRPr="00190511">
        <w:rPr>
          <w:szCs w:val="20"/>
        </w:rPr>
        <w:t xml:space="preserve">delivery partner </w:t>
      </w:r>
      <w:r w:rsidRPr="00190511">
        <w:rPr>
          <w:szCs w:val="20"/>
        </w:rPr>
        <w:t xml:space="preserve">fee – involving UNDP staff in Country Office and at regional and headquarters levels. Project Assurance must be totally independent of the Project Management function. The quality assurance role supports the Project Board and Project Management Unit by carrying out objective and independent project oversight and monitoring functions. This role ensures appropriate project management milestones are managed and completed. The Project Board cannot delegate any of its quality assurance responsibilities to the Project Manager.  This project oversight and quality assurance role is covered by the </w:t>
      </w:r>
      <w:r w:rsidR="000E3F7F" w:rsidRPr="00190511">
        <w:rPr>
          <w:szCs w:val="20"/>
        </w:rPr>
        <w:t>delivery partner</w:t>
      </w:r>
      <w:r w:rsidRPr="00190511">
        <w:rPr>
          <w:szCs w:val="20"/>
        </w:rPr>
        <w:t xml:space="preserve"> fee provided by the GCF.</w:t>
      </w:r>
    </w:p>
    <w:p w14:paraId="07782497" w14:textId="00DEDDDE" w:rsidR="79E63765" w:rsidRPr="00190511" w:rsidRDefault="79E63765" w:rsidP="79E63765">
      <w:pPr>
        <w:rPr>
          <w:b/>
          <w:bCs/>
          <w:szCs w:val="20"/>
        </w:rPr>
      </w:pPr>
    </w:p>
    <w:p w14:paraId="31A73F58" w14:textId="326FF18F" w:rsidR="599E30A9" w:rsidRPr="00190511" w:rsidRDefault="599E30A9" w:rsidP="1E61DC87">
      <w:pPr>
        <w:spacing w:after="0"/>
        <w:jc w:val="left"/>
        <w:rPr>
          <w:szCs w:val="20"/>
        </w:rPr>
      </w:pPr>
      <w:r w:rsidRPr="00190511">
        <w:rPr>
          <w:rFonts w:eastAsia="Calibri" w:cs="Calibri"/>
          <w:b/>
          <w:bCs/>
          <w:color w:val="000000" w:themeColor="text1"/>
          <w:szCs w:val="20"/>
        </w:rPr>
        <w:t xml:space="preserve">Changes to the </w:t>
      </w:r>
      <w:r w:rsidR="0C4CAA24" w:rsidRPr="00190511">
        <w:rPr>
          <w:rFonts w:eastAsia="Calibri" w:cs="Calibri"/>
          <w:b/>
          <w:bCs/>
          <w:color w:val="000000" w:themeColor="text1"/>
          <w:szCs w:val="20"/>
        </w:rPr>
        <w:t xml:space="preserve">Approved </w:t>
      </w:r>
      <w:r w:rsidRPr="00190511">
        <w:rPr>
          <w:rFonts w:eastAsia="Calibri" w:cs="Calibri"/>
          <w:b/>
          <w:bCs/>
          <w:color w:val="000000" w:themeColor="text1"/>
          <w:szCs w:val="20"/>
        </w:rPr>
        <w:t>R&amp;P Support Proposal</w:t>
      </w:r>
      <w:r w:rsidRPr="00190511">
        <w:rPr>
          <w:rFonts w:eastAsia="Calibri" w:cs="Calibri"/>
          <w:color w:val="000000" w:themeColor="text1"/>
          <w:szCs w:val="20"/>
        </w:rPr>
        <w:t>: Any modification or proposed changes to the approved readiness proposal which could reasonably constitute a major change shall require prior approval of the GCF. Prior to a final Project Board decision to approve and effect such modifications or proposed changes, UNDP will</w:t>
      </w:r>
      <w:r w:rsidR="2F3583C1" w:rsidRPr="00190511">
        <w:rPr>
          <w:rFonts w:eastAsia="Calibri" w:cs="Calibri"/>
          <w:color w:val="000000" w:themeColor="text1"/>
          <w:szCs w:val="20"/>
        </w:rPr>
        <w:t xml:space="preserve"> </w:t>
      </w:r>
      <w:r w:rsidRPr="00190511">
        <w:rPr>
          <w:rFonts w:eastAsia="Calibri" w:cs="Calibri"/>
          <w:color w:val="000000" w:themeColor="text1"/>
          <w:szCs w:val="20"/>
        </w:rPr>
        <w:t>inform the GCF in writing and seek the GCF’s instructions on the necessary steps to effect such changes. Upon GCF approval, these changes would signed by the Delivery Partner, the GCF and the NDA.</w:t>
      </w:r>
    </w:p>
    <w:p w14:paraId="40346715" w14:textId="1722A772" w:rsidR="1E61DC87" w:rsidRPr="00190511" w:rsidRDefault="1E61DC87" w:rsidP="1E61DC87">
      <w:pPr>
        <w:spacing w:after="0"/>
        <w:jc w:val="left"/>
        <w:rPr>
          <w:rFonts w:eastAsia="Calibri" w:cs="Calibri"/>
          <w:color w:val="000000" w:themeColor="text1"/>
          <w:szCs w:val="20"/>
        </w:rPr>
      </w:pPr>
    </w:p>
    <w:p w14:paraId="42D74958" w14:textId="1B06C3C7" w:rsidR="00010B26" w:rsidRPr="00190511" w:rsidRDefault="778924F3" w:rsidP="00010B26">
      <w:pPr>
        <w:spacing w:after="0"/>
        <w:jc w:val="left"/>
        <w:rPr>
          <w:rFonts w:cs="Arial"/>
          <w:noProof/>
          <w:szCs w:val="20"/>
          <w:lang w:val="en-GB" w:eastAsia="zh-CN"/>
        </w:rPr>
      </w:pPr>
      <w:r w:rsidRPr="00190511">
        <w:rPr>
          <w:b/>
          <w:bCs/>
          <w:szCs w:val="20"/>
        </w:rPr>
        <w:t>Project Extension</w:t>
      </w:r>
      <w:r w:rsidR="00010B26" w:rsidRPr="00190511">
        <w:rPr>
          <w:b/>
          <w:bCs/>
          <w:szCs w:val="20"/>
        </w:rPr>
        <w:t>s</w:t>
      </w:r>
      <w:r w:rsidR="00923759" w:rsidRPr="00190511">
        <w:rPr>
          <w:b/>
          <w:bCs/>
          <w:szCs w:val="20"/>
        </w:rPr>
        <w:t>:</w:t>
      </w:r>
      <w:r w:rsidR="00010B26" w:rsidRPr="00190511">
        <w:rPr>
          <w:b/>
          <w:bCs/>
          <w:szCs w:val="20"/>
        </w:rPr>
        <w:t xml:space="preserve"> </w:t>
      </w:r>
      <w:r w:rsidR="00010B26" w:rsidRPr="00190511">
        <w:rPr>
          <w:rFonts w:cs="Arial"/>
          <w:noProof/>
          <w:szCs w:val="20"/>
          <w:lang w:val="en-GB" w:eastAsia="zh-CN"/>
        </w:rPr>
        <w:t>The UNDP-</w:t>
      </w:r>
      <w:r w:rsidR="00F55246" w:rsidRPr="00190511">
        <w:rPr>
          <w:rFonts w:cs="Arial"/>
          <w:noProof/>
          <w:szCs w:val="20"/>
          <w:lang w:val="en-GB" w:eastAsia="zh-CN"/>
        </w:rPr>
        <w:t>NCE</w:t>
      </w:r>
      <w:r w:rsidR="00010B26" w:rsidRPr="00190511">
        <w:rPr>
          <w:rFonts w:cs="Arial"/>
          <w:noProof/>
          <w:szCs w:val="20"/>
          <w:lang w:val="en-GB" w:eastAsia="zh-CN"/>
        </w:rPr>
        <w:t xml:space="preserve"> Executive Coordinator must approve all project extension requests. Note that all extensions incur costs and the GCF project budget cannot be increased. A single extension may be granted on an exceptional basis and only if the following conditions are met: one extension only for a project for a maximum of six months; the project management costs during the extension period must remain within the originally approved amount, and any increase in PMC costs will </w:t>
      </w:r>
      <w:r w:rsidR="00673684" w:rsidRPr="00190511">
        <w:rPr>
          <w:rFonts w:cs="Arial"/>
          <w:noProof/>
          <w:szCs w:val="20"/>
          <w:lang w:val="en-GB" w:eastAsia="zh-CN"/>
        </w:rPr>
        <w:t xml:space="preserve">need to </w:t>
      </w:r>
      <w:r w:rsidR="00010B26" w:rsidRPr="00190511">
        <w:rPr>
          <w:rFonts w:cs="Arial"/>
          <w:noProof/>
          <w:szCs w:val="20"/>
          <w:lang w:val="en-GB" w:eastAsia="zh-CN"/>
        </w:rPr>
        <w:t>be covered by non-G</w:t>
      </w:r>
      <w:r w:rsidR="00A06678" w:rsidRPr="00190511">
        <w:rPr>
          <w:rFonts w:cs="Arial"/>
          <w:noProof/>
          <w:szCs w:val="20"/>
          <w:lang w:val="en-GB" w:eastAsia="zh-CN"/>
        </w:rPr>
        <w:t>C</w:t>
      </w:r>
      <w:r w:rsidR="00010B26" w:rsidRPr="00190511">
        <w:rPr>
          <w:rFonts w:cs="Arial"/>
          <w:noProof/>
          <w:szCs w:val="20"/>
          <w:lang w:val="en-GB" w:eastAsia="zh-CN"/>
        </w:rPr>
        <w:t>F resources; the UNDP Country Office oversight costs during the extension period must be covered by non-GCF resou</w:t>
      </w:r>
      <w:r w:rsidR="00B37CDE" w:rsidRPr="00190511">
        <w:rPr>
          <w:rFonts w:cs="Arial"/>
          <w:noProof/>
          <w:szCs w:val="20"/>
          <w:lang w:val="en-GB" w:eastAsia="zh-CN"/>
        </w:rPr>
        <w:t>r</w:t>
      </w:r>
      <w:r w:rsidR="00010B26" w:rsidRPr="00190511">
        <w:rPr>
          <w:rFonts w:cs="Arial"/>
          <w:noProof/>
          <w:szCs w:val="20"/>
          <w:lang w:val="en-GB" w:eastAsia="zh-CN"/>
        </w:rPr>
        <w:t>ces.</w:t>
      </w:r>
    </w:p>
    <w:p w14:paraId="08D65E4F" w14:textId="2F93FDD9" w:rsidR="48510D02" w:rsidRPr="00190511" w:rsidRDefault="48510D02" w:rsidP="79E63765">
      <w:pPr>
        <w:rPr>
          <w:b/>
          <w:bCs/>
          <w:szCs w:val="20"/>
        </w:rPr>
      </w:pPr>
    </w:p>
    <w:p w14:paraId="2DEEF44B" w14:textId="4FF10160" w:rsidR="00B838E1" w:rsidRPr="00190511" w:rsidRDefault="00BE30A6" w:rsidP="00B838E1">
      <w:pPr>
        <w:rPr>
          <w:szCs w:val="20"/>
        </w:rPr>
      </w:pPr>
      <w:r w:rsidRPr="00190511">
        <w:rPr>
          <w:szCs w:val="20"/>
        </w:rPr>
        <w:t>As a Delivery Partner to the GCF, UNDP delivers the following GCF-specific oversight and quality assurance services:</w:t>
      </w:r>
      <w:r w:rsidRPr="00190511">
        <w:rPr>
          <w:b/>
          <w:szCs w:val="20"/>
        </w:rPr>
        <w:t xml:space="preserve"> </w:t>
      </w:r>
      <w:r w:rsidRPr="00190511">
        <w:rPr>
          <w:szCs w:val="20"/>
        </w:rPr>
        <w:t xml:space="preserve">(i) day to day project oversight supervision covering the start-up and implementation; (ii) oversight of project completion; and (iii) oversight of project reporting. A detailed list of the services is presented in the table below. </w:t>
      </w:r>
    </w:p>
    <w:p w14:paraId="6D8FE5A4" w14:textId="77777777" w:rsidR="00865986" w:rsidRPr="00190511" w:rsidRDefault="00865986" w:rsidP="00865986">
      <w:pPr>
        <w:rPr>
          <w:szCs w:val="20"/>
        </w:rPr>
      </w:pPr>
    </w:p>
    <w:tbl>
      <w:tblPr>
        <w:tblW w:w="9443" w:type="dxa"/>
        <w:tblInd w:w="-3" w:type="dxa"/>
        <w:tblCellMar>
          <w:left w:w="0" w:type="dxa"/>
          <w:right w:w="0" w:type="dxa"/>
        </w:tblCellMar>
        <w:tblLook w:val="04A0" w:firstRow="1" w:lastRow="0" w:firstColumn="1" w:lastColumn="0" w:noHBand="0" w:noVBand="1"/>
      </w:tblPr>
      <w:tblGrid>
        <w:gridCol w:w="1703"/>
        <w:gridCol w:w="6480"/>
        <w:gridCol w:w="1260"/>
      </w:tblGrid>
      <w:tr w:rsidR="00865986" w:rsidRPr="00190511" w14:paraId="4B9AEB71" w14:textId="77777777" w:rsidTr="002D620B">
        <w:trPr>
          <w:trHeight w:val="615"/>
          <w:tblHeader/>
        </w:trPr>
        <w:tc>
          <w:tcPr>
            <w:tcW w:w="1703" w:type="dxa"/>
            <w:tcBorders>
              <w:top w:val="single" w:sz="8" w:space="0" w:color="auto"/>
              <w:left w:val="single" w:sz="8" w:space="0" w:color="auto"/>
              <w:bottom w:val="single" w:sz="8" w:space="0" w:color="auto"/>
              <w:right w:val="single" w:sz="8" w:space="0" w:color="auto"/>
            </w:tcBorders>
            <w:shd w:val="clear" w:color="auto" w:fill="006600"/>
            <w:vAlign w:val="center"/>
          </w:tcPr>
          <w:p w14:paraId="4469B74C" w14:textId="77777777" w:rsidR="00865986" w:rsidRPr="00190511" w:rsidRDefault="00865986" w:rsidP="002D620B">
            <w:pPr>
              <w:jc w:val="center"/>
              <w:rPr>
                <w:rFonts w:asciiTheme="minorHAnsi" w:hAnsiTheme="minorHAnsi"/>
                <w:b/>
                <w:bCs/>
                <w:color w:val="FFFFFF" w:themeColor="background1"/>
                <w:sz w:val="16"/>
                <w:szCs w:val="16"/>
              </w:rPr>
            </w:pPr>
            <w:r w:rsidRPr="00190511">
              <w:rPr>
                <w:rFonts w:asciiTheme="minorHAnsi" w:hAnsiTheme="minorHAnsi"/>
                <w:b/>
                <w:bCs/>
                <w:color w:val="FFFFFF" w:themeColor="background1"/>
                <w:sz w:val="16"/>
                <w:szCs w:val="16"/>
              </w:rPr>
              <w:t>Function</w:t>
            </w:r>
          </w:p>
        </w:tc>
        <w:tc>
          <w:tcPr>
            <w:tcW w:w="6480" w:type="dxa"/>
            <w:tcBorders>
              <w:top w:val="single" w:sz="8" w:space="0" w:color="auto"/>
              <w:left w:val="single" w:sz="8" w:space="0" w:color="auto"/>
              <w:bottom w:val="single" w:sz="8" w:space="0" w:color="auto"/>
              <w:right w:val="single" w:sz="8" w:space="0" w:color="auto"/>
            </w:tcBorders>
            <w:shd w:val="clear" w:color="auto" w:fill="006600"/>
            <w:tcMar>
              <w:top w:w="0" w:type="dxa"/>
              <w:left w:w="108" w:type="dxa"/>
              <w:bottom w:w="0" w:type="dxa"/>
              <w:right w:w="108" w:type="dxa"/>
            </w:tcMar>
            <w:vAlign w:val="center"/>
          </w:tcPr>
          <w:p w14:paraId="26A9AC9D" w14:textId="77777777" w:rsidR="00865986" w:rsidRPr="00190511" w:rsidRDefault="00865986" w:rsidP="002D620B">
            <w:pPr>
              <w:jc w:val="center"/>
              <w:rPr>
                <w:rFonts w:asciiTheme="minorHAnsi" w:hAnsiTheme="minorHAnsi"/>
                <w:b/>
                <w:bCs/>
                <w:color w:val="FFFFFF" w:themeColor="background1"/>
                <w:sz w:val="16"/>
                <w:szCs w:val="16"/>
              </w:rPr>
            </w:pPr>
            <w:r w:rsidRPr="00190511">
              <w:rPr>
                <w:rFonts w:asciiTheme="minorHAnsi" w:hAnsiTheme="minorHAnsi"/>
                <w:b/>
                <w:bCs/>
                <w:color w:val="FFFFFF" w:themeColor="background1"/>
                <w:sz w:val="16"/>
                <w:szCs w:val="16"/>
              </w:rPr>
              <w:t>Detailed description of activity</w:t>
            </w:r>
          </w:p>
        </w:tc>
        <w:tc>
          <w:tcPr>
            <w:tcW w:w="1260" w:type="dxa"/>
            <w:tcBorders>
              <w:top w:val="single" w:sz="8" w:space="0" w:color="auto"/>
              <w:left w:val="nil"/>
              <w:bottom w:val="single" w:sz="8" w:space="0" w:color="auto"/>
              <w:right w:val="single" w:sz="8" w:space="0" w:color="auto"/>
            </w:tcBorders>
            <w:shd w:val="clear" w:color="auto" w:fill="006600"/>
            <w:tcMar>
              <w:top w:w="0" w:type="dxa"/>
              <w:left w:w="108" w:type="dxa"/>
              <w:bottom w:w="0" w:type="dxa"/>
              <w:right w:w="108" w:type="dxa"/>
            </w:tcMar>
            <w:vAlign w:val="center"/>
            <w:hideMark/>
          </w:tcPr>
          <w:p w14:paraId="564FB9E2" w14:textId="77777777" w:rsidR="00865986" w:rsidRPr="00190511" w:rsidRDefault="00865986" w:rsidP="002D620B">
            <w:pPr>
              <w:jc w:val="center"/>
              <w:rPr>
                <w:rFonts w:asciiTheme="minorHAnsi" w:hAnsiTheme="minorHAnsi"/>
                <w:b/>
                <w:bCs/>
                <w:color w:val="FFFFFF" w:themeColor="background1"/>
                <w:sz w:val="16"/>
                <w:szCs w:val="16"/>
              </w:rPr>
            </w:pPr>
            <w:r w:rsidRPr="00190511">
              <w:rPr>
                <w:rFonts w:asciiTheme="minorHAnsi" w:hAnsiTheme="minorHAnsi"/>
                <w:b/>
                <w:bCs/>
                <w:color w:val="FFFFFF" w:themeColor="background1"/>
                <w:sz w:val="16"/>
                <w:szCs w:val="16"/>
              </w:rPr>
              <w:t>Typical GCF fee breakdown</w:t>
            </w:r>
          </w:p>
        </w:tc>
      </w:tr>
      <w:tr w:rsidR="00865986" w:rsidRPr="00190511" w14:paraId="6E271D9F" w14:textId="77777777" w:rsidTr="002D620B">
        <w:trPr>
          <w:trHeight w:val="300"/>
        </w:trPr>
        <w:tc>
          <w:tcPr>
            <w:tcW w:w="1703" w:type="dxa"/>
            <w:tcBorders>
              <w:top w:val="nil"/>
              <w:left w:val="single" w:sz="8" w:space="0" w:color="auto"/>
              <w:bottom w:val="single" w:sz="8" w:space="0" w:color="auto"/>
              <w:right w:val="single" w:sz="8" w:space="0" w:color="auto"/>
            </w:tcBorders>
            <w:vAlign w:val="center"/>
          </w:tcPr>
          <w:p w14:paraId="11472DD0" w14:textId="77777777" w:rsidR="00865986" w:rsidRPr="00190511" w:rsidRDefault="00865986" w:rsidP="002D620B">
            <w:pPr>
              <w:jc w:val="center"/>
              <w:rPr>
                <w:rFonts w:asciiTheme="minorHAnsi" w:hAnsiTheme="minorHAnsi"/>
                <w:b/>
                <w:bCs/>
                <w:color w:val="000000"/>
                <w:sz w:val="16"/>
                <w:szCs w:val="16"/>
              </w:rPr>
            </w:pPr>
            <w:r w:rsidRPr="00190511">
              <w:rPr>
                <w:rFonts w:asciiTheme="minorHAnsi" w:hAnsiTheme="minorHAnsi"/>
                <w:b/>
                <w:bCs/>
                <w:color w:val="000000"/>
                <w:sz w:val="16"/>
                <w:szCs w:val="16"/>
              </w:rPr>
              <w:t>Day-to-day oversight supervision</w:t>
            </w:r>
          </w:p>
        </w:tc>
        <w:tc>
          <w:tcPr>
            <w:tcW w:w="6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B53D48" w14:textId="77777777" w:rsidR="00865986" w:rsidRPr="00190511" w:rsidRDefault="00865986" w:rsidP="009E7C57">
            <w:pPr>
              <w:pStyle w:val="ListParagraph"/>
              <w:numPr>
                <w:ilvl w:val="0"/>
                <w:numId w:val="14"/>
              </w:numPr>
              <w:ind w:left="360"/>
              <w:contextualSpacing/>
              <w:jc w:val="both"/>
              <w:rPr>
                <w:rFonts w:asciiTheme="minorHAnsi" w:hAnsiTheme="minorHAnsi"/>
                <w:b/>
                <w:sz w:val="16"/>
                <w:szCs w:val="16"/>
              </w:rPr>
            </w:pPr>
            <w:r w:rsidRPr="00190511">
              <w:rPr>
                <w:rFonts w:asciiTheme="minorHAnsi" w:hAnsiTheme="minorHAnsi"/>
                <w:b/>
                <w:sz w:val="16"/>
                <w:szCs w:val="16"/>
              </w:rPr>
              <w:t>Project start-up:</w:t>
            </w:r>
          </w:p>
          <w:p w14:paraId="2DFCE041"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 xml:space="preserve">In the case of readiness proposals, if needed assist the NDA and/or government partners prepare all the necessary documentation for approval of a readiness grant proposal </w:t>
            </w:r>
          </w:p>
          <w:p w14:paraId="5933E312"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Prepare the Project Document with the government counterparts</w:t>
            </w:r>
          </w:p>
          <w:p w14:paraId="369B11FD"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Technical and financial clearance for the Project Document</w:t>
            </w:r>
          </w:p>
          <w:p w14:paraId="760DF8B0"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Organize Local Project Appraisal Committee</w:t>
            </w:r>
          </w:p>
          <w:p w14:paraId="110A79B7"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Project document signature</w:t>
            </w:r>
          </w:p>
          <w:p w14:paraId="59EC2C08"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Ensure quick project start and first disbursement</w:t>
            </w:r>
          </w:p>
          <w:p w14:paraId="546224D8"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Hire project management unit staff</w:t>
            </w:r>
          </w:p>
          <w:p w14:paraId="542C488F"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Coordinate/prepare the project inception workshop</w:t>
            </w:r>
          </w:p>
          <w:p w14:paraId="41E88AD6"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Oversee finalization of the project inception workshop report</w:t>
            </w:r>
          </w:p>
          <w:p w14:paraId="11231B5F" w14:textId="77777777" w:rsidR="00865986" w:rsidRPr="00190511" w:rsidRDefault="00865986" w:rsidP="002D620B">
            <w:pPr>
              <w:pStyle w:val="ListParagraph"/>
              <w:ind w:left="360"/>
              <w:contextualSpacing/>
              <w:jc w:val="both"/>
              <w:rPr>
                <w:rFonts w:asciiTheme="minorHAnsi" w:hAnsiTheme="minorHAnsi"/>
                <w:sz w:val="16"/>
                <w:szCs w:val="16"/>
              </w:rPr>
            </w:pPr>
          </w:p>
          <w:p w14:paraId="0ADDC702" w14:textId="77777777" w:rsidR="00865986" w:rsidRPr="00190511" w:rsidRDefault="00865986" w:rsidP="009E7C57">
            <w:pPr>
              <w:pStyle w:val="ListParagraph"/>
              <w:numPr>
                <w:ilvl w:val="0"/>
                <w:numId w:val="14"/>
              </w:numPr>
              <w:ind w:left="360"/>
              <w:contextualSpacing/>
              <w:jc w:val="both"/>
              <w:rPr>
                <w:rFonts w:asciiTheme="minorHAnsi" w:hAnsiTheme="minorHAnsi"/>
                <w:b/>
                <w:sz w:val="16"/>
                <w:szCs w:val="16"/>
              </w:rPr>
            </w:pPr>
            <w:r w:rsidRPr="00190511">
              <w:rPr>
                <w:rFonts w:asciiTheme="minorHAnsi" w:hAnsiTheme="minorHAnsi"/>
                <w:b/>
                <w:sz w:val="16"/>
                <w:szCs w:val="16"/>
              </w:rPr>
              <w:t>Project implementation:</w:t>
            </w:r>
          </w:p>
          <w:p w14:paraId="792853BE"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Project Board</w:t>
            </w:r>
            <w:r w:rsidRPr="00190511">
              <w:rPr>
                <w:rFonts w:asciiTheme="minorHAnsi" w:hAnsiTheme="minorHAnsi"/>
                <w:sz w:val="16"/>
                <w:szCs w:val="16"/>
              </w:rPr>
              <w:t>: Coordinate/prepare/attend annual Project Board Meetings</w:t>
            </w:r>
          </w:p>
          <w:p w14:paraId="1B218CD2"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Annual work plans</w:t>
            </w:r>
            <w:r w:rsidRPr="00190511">
              <w:rPr>
                <w:rFonts w:asciiTheme="minorHAnsi" w:hAnsiTheme="minorHAnsi"/>
                <w:sz w:val="16"/>
                <w:szCs w:val="16"/>
              </w:rPr>
              <w:t>: Quality assurance of annual work plans prepared by the project team; issue UNDP annual work plan; strict monitoring of the implementation of the work plan and the project timetable according to the approved readiness proposal</w:t>
            </w:r>
          </w:p>
          <w:p w14:paraId="7124243C"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Prepare GCF/UNDP bi-annual project report</w:t>
            </w:r>
            <w:r w:rsidRPr="00190511">
              <w:rPr>
                <w:rFonts w:asciiTheme="minorHAnsi" w:hAnsiTheme="minorHAnsi"/>
                <w:sz w:val="16"/>
                <w:szCs w:val="16"/>
              </w:rPr>
              <w:t>:  review input provided by Project Manager/team; provide specialized technical support and complete required sections</w:t>
            </w:r>
          </w:p>
          <w:p w14:paraId="128F0ABC" w14:textId="2A4758DF" w:rsidR="00865986" w:rsidRPr="00190511" w:rsidRDefault="00865986" w:rsidP="009E7C57">
            <w:pPr>
              <w:pStyle w:val="ListParagraph"/>
              <w:numPr>
                <w:ilvl w:val="0"/>
                <w:numId w:val="13"/>
              </w:numPr>
              <w:ind w:left="360"/>
              <w:rPr>
                <w:rFonts w:asciiTheme="minorHAnsi" w:hAnsiTheme="minorHAnsi"/>
                <w:sz w:val="16"/>
                <w:szCs w:val="16"/>
              </w:rPr>
            </w:pPr>
            <w:r w:rsidRPr="00190511">
              <w:rPr>
                <w:rFonts w:asciiTheme="minorHAnsi" w:hAnsiTheme="minorHAnsi"/>
                <w:sz w:val="16"/>
                <w:szCs w:val="16"/>
                <w:u w:val="single"/>
              </w:rPr>
              <w:t>Portfolio Report (readiness):</w:t>
            </w:r>
            <w:r w:rsidRPr="00190511">
              <w:rPr>
                <w:rFonts w:asciiTheme="minorHAnsi" w:hAnsiTheme="minorHAnsi"/>
                <w:sz w:val="16"/>
                <w:szCs w:val="16"/>
              </w:rPr>
              <w:t xml:space="preserve"> Prepare and review a Portfolio Report of all readiness activities done by UNDP in line with Clause 9.02 of the </w:t>
            </w:r>
            <w:r w:rsidR="002D620B" w:rsidRPr="00190511">
              <w:rPr>
                <w:rFonts w:asciiTheme="minorHAnsi" w:hAnsiTheme="minorHAnsi"/>
                <w:sz w:val="16"/>
                <w:szCs w:val="16"/>
              </w:rPr>
              <w:t>FWA</w:t>
            </w:r>
            <w:r w:rsidRPr="00190511">
              <w:rPr>
                <w:rFonts w:asciiTheme="minorHAnsi" w:hAnsiTheme="minorHAnsi"/>
                <w:sz w:val="16"/>
                <w:szCs w:val="16"/>
              </w:rPr>
              <w:t>.</w:t>
            </w:r>
          </w:p>
          <w:p w14:paraId="149B885F"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Procurement plan</w:t>
            </w:r>
            <w:r w:rsidRPr="00190511">
              <w:rPr>
                <w:rFonts w:asciiTheme="minorHAnsi" w:hAnsiTheme="minorHAnsi"/>
                <w:sz w:val="16"/>
                <w:szCs w:val="16"/>
              </w:rPr>
              <w:t>: Monitor the implementation of the project procurement plan</w:t>
            </w:r>
          </w:p>
          <w:p w14:paraId="2DCB4F39"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Supervision missions</w:t>
            </w:r>
            <w:r w:rsidRPr="00190511">
              <w:rPr>
                <w:rFonts w:asciiTheme="minorHAnsi" w:hAnsiTheme="minorHAnsi"/>
                <w:sz w:val="16"/>
                <w:szCs w:val="16"/>
              </w:rPr>
              <w:t>: Participate in and support in-country GCF visits/learning mission/site visits; conduct annual supervision/oversight site missions</w:t>
            </w:r>
          </w:p>
          <w:p w14:paraId="6BAB05B6"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Risk management and troubleshooting</w:t>
            </w:r>
            <w:r w:rsidRPr="00190511">
              <w:rPr>
                <w:rFonts w:asciiTheme="minorHAnsi" w:hAnsiTheme="minorHAnsi"/>
                <w:sz w:val="16"/>
                <w:szCs w:val="16"/>
              </w:rPr>
              <w:t xml:space="preserve">: Ensure that risks are properly managed, and that the risk log in Atlas (UNDP financial management system) is regularly updated; Troubleshooting project missions from the regional technical advisors or management and </w:t>
            </w:r>
            <w:r w:rsidRPr="00190511">
              <w:rPr>
                <w:rFonts w:asciiTheme="minorHAnsi" w:hAnsiTheme="minorHAnsi"/>
                <w:sz w:val="16"/>
                <w:szCs w:val="16"/>
              </w:rPr>
              <w:lastRenderedPageBreak/>
              <w:t>programme support unit staff as and when necessary (i.e. high risk, slow performing projects)</w:t>
            </w:r>
          </w:p>
          <w:p w14:paraId="1B070650"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Project budget:</w:t>
            </w:r>
            <w:r w:rsidRPr="00190511">
              <w:rPr>
                <w:rFonts w:asciiTheme="minorHAnsi" w:hAnsiTheme="minorHAnsi"/>
                <w:sz w:val="16"/>
                <w:szCs w:val="16"/>
              </w:rPr>
              <w:t xml:space="preserve"> Provide quality assurance of project budget and financial transactions according to UNDP and GCF policies</w:t>
            </w:r>
          </w:p>
          <w:p w14:paraId="7789F3D1"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Performance management of staff</w:t>
            </w:r>
            <w:r w:rsidRPr="00190511">
              <w:rPr>
                <w:rFonts w:asciiTheme="minorHAnsi" w:hAnsiTheme="minorHAnsi"/>
                <w:sz w:val="16"/>
                <w:szCs w:val="16"/>
              </w:rPr>
              <w:t>: where UNDP supervises or co-supervises project staff</w:t>
            </w:r>
          </w:p>
          <w:p w14:paraId="025B8115"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u w:val="single"/>
              </w:rPr>
              <w:t>Corporate level policy functions</w:t>
            </w:r>
            <w:r w:rsidRPr="00190511">
              <w:rPr>
                <w:rFonts w:asciiTheme="minorHAnsi" w:hAnsiTheme="minorHAnsi"/>
                <w:sz w:val="16"/>
                <w:szCs w:val="16"/>
              </w:rPr>
              <w:t>: Overall fiduciary and financial policies, accountability and oversight; Treasury Functions including banking information and arrangements and cash management; Travel services, asset management, and procurement policies and support; Management and oversight of the audit exercise for all GCF projects; Information Systems and Technology provision, maintenance and support; Legal advice and contracting/procurement support policy advice; Strategic Human Resources Management and related entitlement administration; Office of Audit and Investigations oversight/investigations into allegations of misconduct, corruption, wrongdoing and fraud; and social and environmental compliance unit and grievance mechanism.</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73A254" w14:textId="77777777" w:rsidR="00865986" w:rsidRPr="00190511" w:rsidRDefault="00865986" w:rsidP="002D620B">
            <w:pPr>
              <w:jc w:val="center"/>
              <w:rPr>
                <w:rFonts w:asciiTheme="minorHAnsi" w:hAnsiTheme="minorHAnsi"/>
                <w:color w:val="000000"/>
                <w:sz w:val="16"/>
                <w:szCs w:val="16"/>
              </w:rPr>
            </w:pPr>
            <w:r w:rsidRPr="00190511">
              <w:rPr>
                <w:rFonts w:asciiTheme="minorHAnsi" w:hAnsiTheme="minorHAnsi"/>
                <w:color w:val="000000"/>
                <w:sz w:val="16"/>
                <w:szCs w:val="16"/>
              </w:rPr>
              <w:lastRenderedPageBreak/>
              <w:t>70%</w:t>
            </w:r>
          </w:p>
        </w:tc>
      </w:tr>
      <w:tr w:rsidR="00865986" w:rsidRPr="00190511" w14:paraId="4AEFA6CE" w14:textId="77777777" w:rsidTr="00995394">
        <w:trPr>
          <w:trHeight w:val="1369"/>
        </w:trPr>
        <w:tc>
          <w:tcPr>
            <w:tcW w:w="1703" w:type="dxa"/>
            <w:tcBorders>
              <w:top w:val="nil"/>
              <w:left w:val="single" w:sz="8" w:space="0" w:color="auto"/>
              <w:bottom w:val="single" w:sz="8" w:space="0" w:color="auto"/>
              <w:right w:val="single" w:sz="8" w:space="0" w:color="auto"/>
            </w:tcBorders>
            <w:vAlign w:val="center"/>
          </w:tcPr>
          <w:p w14:paraId="6DA85AEE" w14:textId="77777777" w:rsidR="00865986" w:rsidRPr="00190511" w:rsidRDefault="00865986" w:rsidP="002D620B">
            <w:pPr>
              <w:jc w:val="center"/>
              <w:rPr>
                <w:rFonts w:asciiTheme="minorHAnsi" w:hAnsiTheme="minorHAnsi"/>
                <w:b/>
                <w:bCs/>
                <w:color w:val="000000"/>
                <w:sz w:val="16"/>
                <w:szCs w:val="16"/>
              </w:rPr>
            </w:pPr>
            <w:r w:rsidRPr="00190511">
              <w:rPr>
                <w:rFonts w:asciiTheme="minorHAnsi" w:hAnsiTheme="minorHAnsi"/>
                <w:b/>
                <w:bCs/>
                <w:color w:val="000000"/>
                <w:sz w:val="16"/>
                <w:szCs w:val="16"/>
              </w:rPr>
              <w:t>Oversight of project completion</w:t>
            </w:r>
          </w:p>
        </w:tc>
        <w:tc>
          <w:tcPr>
            <w:tcW w:w="6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B54908" w14:textId="592A6115"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 xml:space="preserve">Initiate, coordinate, finalize the Project Completion Report, Final Independent Evaluation Report and management response </w:t>
            </w:r>
          </w:p>
          <w:p w14:paraId="3BBF9963"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Quality assurance of final evaluation report and management response</w:t>
            </w:r>
          </w:p>
          <w:p w14:paraId="406C50F1"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Independent Evaluation Office assessment of final evaluation reports; evaluation guidance and standard setting</w:t>
            </w:r>
          </w:p>
          <w:p w14:paraId="166A0F8F" w14:textId="77777777" w:rsidR="00865986" w:rsidRPr="00190511" w:rsidRDefault="00865986" w:rsidP="009E7C57">
            <w:pPr>
              <w:pStyle w:val="ListParagraph"/>
              <w:numPr>
                <w:ilvl w:val="0"/>
                <w:numId w:val="13"/>
              </w:numPr>
              <w:ind w:left="360"/>
              <w:contextualSpacing/>
              <w:jc w:val="both"/>
              <w:rPr>
                <w:rFonts w:asciiTheme="minorHAnsi" w:hAnsiTheme="minorHAnsi"/>
                <w:b/>
                <w:bCs/>
                <w:color w:val="000000"/>
                <w:sz w:val="16"/>
                <w:szCs w:val="16"/>
              </w:rPr>
            </w:pPr>
            <w:r w:rsidRPr="00190511">
              <w:rPr>
                <w:rFonts w:asciiTheme="minorHAnsi" w:hAnsiTheme="minorHAnsi"/>
                <w:sz w:val="16"/>
                <w:szCs w:val="16"/>
              </w:rPr>
              <w:t>Quality assurance of final cumulative budget implementation and reporting to the GCF</w:t>
            </w:r>
          </w:p>
          <w:p w14:paraId="7DE3AAE6" w14:textId="77777777" w:rsidR="00865986" w:rsidRPr="00190511" w:rsidRDefault="00865986" w:rsidP="009E7C57">
            <w:pPr>
              <w:pStyle w:val="ListParagraph"/>
              <w:numPr>
                <w:ilvl w:val="0"/>
                <w:numId w:val="13"/>
              </w:numPr>
              <w:ind w:left="360"/>
              <w:contextualSpacing/>
              <w:jc w:val="both"/>
              <w:rPr>
                <w:rFonts w:asciiTheme="minorHAnsi" w:hAnsiTheme="minorHAnsi"/>
                <w:b/>
                <w:bCs/>
                <w:color w:val="000000"/>
                <w:sz w:val="16"/>
                <w:szCs w:val="16"/>
              </w:rPr>
            </w:pPr>
            <w:r w:rsidRPr="00190511">
              <w:rPr>
                <w:rFonts w:asciiTheme="minorHAnsi" w:hAnsiTheme="minorHAnsi"/>
                <w:sz w:val="16"/>
                <w:szCs w:val="16"/>
              </w:rPr>
              <w:t>Return of any un-spent GCF resources to the GCF</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204479" w14:textId="77777777" w:rsidR="00865986" w:rsidRPr="00190511" w:rsidRDefault="00865986" w:rsidP="002D620B">
            <w:pPr>
              <w:jc w:val="center"/>
              <w:rPr>
                <w:rFonts w:asciiTheme="minorHAnsi" w:hAnsiTheme="minorHAnsi"/>
                <w:color w:val="000000"/>
                <w:sz w:val="16"/>
                <w:szCs w:val="16"/>
              </w:rPr>
            </w:pPr>
            <w:r w:rsidRPr="00190511">
              <w:rPr>
                <w:rFonts w:asciiTheme="minorHAnsi" w:hAnsiTheme="minorHAnsi"/>
                <w:color w:val="000000"/>
                <w:sz w:val="16"/>
                <w:szCs w:val="16"/>
              </w:rPr>
              <w:t>10%</w:t>
            </w:r>
          </w:p>
        </w:tc>
      </w:tr>
      <w:tr w:rsidR="00865986" w:rsidRPr="00190511" w14:paraId="47C6E842" w14:textId="77777777" w:rsidTr="00995394">
        <w:trPr>
          <w:trHeight w:val="1347"/>
        </w:trPr>
        <w:tc>
          <w:tcPr>
            <w:tcW w:w="1703" w:type="dxa"/>
            <w:tcBorders>
              <w:top w:val="nil"/>
              <w:left w:val="single" w:sz="8" w:space="0" w:color="auto"/>
              <w:bottom w:val="single" w:sz="8" w:space="0" w:color="auto"/>
              <w:right w:val="single" w:sz="8" w:space="0" w:color="auto"/>
            </w:tcBorders>
            <w:vAlign w:val="center"/>
          </w:tcPr>
          <w:p w14:paraId="66DF064C" w14:textId="77777777" w:rsidR="00865986" w:rsidRPr="00190511" w:rsidRDefault="00865986" w:rsidP="002D620B">
            <w:pPr>
              <w:jc w:val="center"/>
              <w:rPr>
                <w:rFonts w:asciiTheme="minorHAnsi" w:hAnsiTheme="minorHAnsi"/>
                <w:b/>
                <w:bCs/>
                <w:color w:val="000000"/>
                <w:sz w:val="16"/>
                <w:szCs w:val="16"/>
              </w:rPr>
            </w:pPr>
            <w:r w:rsidRPr="00190511">
              <w:rPr>
                <w:rFonts w:asciiTheme="minorHAnsi" w:hAnsiTheme="minorHAnsi"/>
                <w:b/>
                <w:bCs/>
                <w:color w:val="000000"/>
                <w:sz w:val="16"/>
                <w:szCs w:val="16"/>
              </w:rPr>
              <w:t>Oversight of project reporting</w:t>
            </w:r>
          </w:p>
        </w:tc>
        <w:tc>
          <w:tcPr>
            <w:tcW w:w="6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018D2B"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Technical review of project reports: quality assurance and technical inputs in relevant project reports</w:t>
            </w:r>
          </w:p>
          <w:p w14:paraId="77917240" w14:textId="17F69C53"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 xml:space="preserve">Quality assurance of the GCF bi-annual project </w:t>
            </w:r>
            <w:r w:rsidR="00F644C3" w:rsidRPr="00190511">
              <w:rPr>
                <w:rFonts w:asciiTheme="minorHAnsi" w:hAnsiTheme="minorHAnsi"/>
                <w:sz w:val="16"/>
                <w:szCs w:val="16"/>
              </w:rPr>
              <w:t xml:space="preserve">interim progress </w:t>
            </w:r>
            <w:r w:rsidRPr="00190511">
              <w:rPr>
                <w:rFonts w:asciiTheme="minorHAnsi" w:hAnsiTheme="minorHAnsi"/>
                <w:sz w:val="16"/>
                <w:szCs w:val="16"/>
              </w:rPr>
              <w:t>report</w:t>
            </w:r>
            <w:r w:rsidR="00F644C3" w:rsidRPr="00190511">
              <w:rPr>
                <w:rFonts w:asciiTheme="minorHAnsi" w:hAnsiTheme="minorHAnsi"/>
                <w:sz w:val="16"/>
                <w:szCs w:val="16"/>
              </w:rPr>
              <w:t>s and portfolio reports</w:t>
            </w:r>
          </w:p>
          <w:p w14:paraId="21D8F3F8" w14:textId="77777777" w:rsidR="00865986" w:rsidRPr="00190511" w:rsidRDefault="00865986" w:rsidP="009E7C57">
            <w:pPr>
              <w:pStyle w:val="ListParagraph"/>
              <w:numPr>
                <w:ilvl w:val="0"/>
                <w:numId w:val="13"/>
              </w:numPr>
              <w:ind w:left="360"/>
              <w:contextualSpacing/>
              <w:jc w:val="both"/>
              <w:rPr>
                <w:rFonts w:asciiTheme="minorHAnsi" w:hAnsiTheme="minorHAnsi"/>
                <w:sz w:val="16"/>
                <w:szCs w:val="16"/>
              </w:rPr>
            </w:pPr>
            <w:r w:rsidRPr="00190511">
              <w:rPr>
                <w:rFonts w:asciiTheme="minorHAnsi" w:hAnsiTheme="minorHAnsi"/>
                <w:sz w:val="16"/>
                <w:szCs w:val="16"/>
              </w:rPr>
              <w:t>Preparation and certification of UNDP annual financial statements and donor reports</w:t>
            </w:r>
          </w:p>
          <w:p w14:paraId="1B14282B" w14:textId="77777777" w:rsidR="00865986" w:rsidRPr="00190511" w:rsidRDefault="00865986" w:rsidP="009E7C57">
            <w:pPr>
              <w:pStyle w:val="ListParagraph"/>
              <w:numPr>
                <w:ilvl w:val="0"/>
                <w:numId w:val="13"/>
              </w:numPr>
              <w:ind w:left="360"/>
              <w:contextualSpacing/>
              <w:jc w:val="both"/>
              <w:rPr>
                <w:rFonts w:asciiTheme="minorHAnsi" w:hAnsiTheme="minorHAnsi"/>
                <w:b/>
                <w:bCs/>
                <w:color w:val="000000"/>
                <w:sz w:val="16"/>
                <w:szCs w:val="16"/>
              </w:rPr>
            </w:pPr>
            <w:r w:rsidRPr="00190511">
              <w:rPr>
                <w:rFonts w:asciiTheme="minorHAnsi" w:hAnsiTheme="minorHAnsi"/>
                <w:sz w:val="16"/>
                <w:szCs w:val="16"/>
              </w:rPr>
              <w:t>Prepare and submit fund specific financial reports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55C080" w14:textId="77777777" w:rsidR="00865986" w:rsidRPr="00190511" w:rsidRDefault="00865986" w:rsidP="002D620B">
            <w:pPr>
              <w:jc w:val="center"/>
              <w:rPr>
                <w:rFonts w:asciiTheme="minorHAnsi" w:hAnsiTheme="minorHAnsi"/>
                <w:color w:val="000000"/>
                <w:sz w:val="16"/>
                <w:szCs w:val="16"/>
              </w:rPr>
            </w:pPr>
            <w:r w:rsidRPr="00190511">
              <w:rPr>
                <w:rFonts w:asciiTheme="minorHAnsi" w:hAnsiTheme="minorHAnsi"/>
                <w:color w:val="000000"/>
                <w:sz w:val="16"/>
                <w:szCs w:val="16"/>
              </w:rPr>
              <w:t>20%</w:t>
            </w:r>
          </w:p>
        </w:tc>
      </w:tr>
      <w:tr w:rsidR="00865986" w:rsidRPr="00190511" w14:paraId="1D8B921F" w14:textId="77777777" w:rsidTr="002D620B">
        <w:trPr>
          <w:trHeight w:val="315"/>
        </w:trPr>
        <w:tc>
          <w:tcPr>
            <w:tcW w:w="1703" w:type="dxa"/>
            <w:tcBorders>
              <w:top w:val="nil"/>
              <w:left w:val="single" w:sz="8" w:space="0" w:color="auto"/>
              <w:bottom w:val="single" w:sz="8" w:space="0" w:color="auto"/>
              <w:right w:val="single" w:sz="8" w:space="0" w:color="auto"/>
            </w:tcBorders>
          </w:tcPr>
          <w:p w14:paraId="34C90C43" w14:textId="77777777" w:rsidR="00865986" w:rsidRPr="00190511" w:rsidRDefault="00865986" w:rsidP="002D620B">
            <w:pPr>
              <w:jc w:val="right"/>
              <w:rPr>
                <w:rFonts w:asciiTheme="minorHAnsi" w:hAnsiTheme="minorHAnsi"/>
                <w:color w:val="000000"/>
                <w:sz w:val="16"/>
                <w:szCs w:val="16"/>
              </w:rPr>
            </w:pPr>
          </w:p>
        </w:tc>
        <w:tc>
          <w:tcPr>
            <w:tcW w:w="6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E8297A" w14:textId="77777777" w:rsidR="00865986" w:rsidRPr="00190511" w:rsidRDefault="00865986" w:rsidP="002D620B">
            <w:pPr>
              <w:jc w:val="right"/>
              <w:rPr>
                <w:rFonts w:asciiTheme="minorHAnsi" w:hAnsiTheme="minorHAnsi"/>
                <w:b/>
                <w:color w:val="000000"/>
                <w:sz w:val="16"/>
                <w:szCs w:val="16"/>
              </w:rPr>
            </w:pPr>
            <w:r w:rsidRPr="00190511">
              <w:rPr>
                <w:rFonts w:asciiTheme="minorHAnsi" w:hAnsiTheme="minorHAnsi"/>
                <w:b/>
                <w:color w:val="000000"/>
                <w:sz w:val="16"/>
                <w:szCs w:val="16"/>
              </w:rPr>
              <w:t>TOTAL</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BFD92" w14:textId="77777777" w:rsidR="00865986" w:rsidRPr="00190511" w:rsidRDefault="00865986" w:rsidP="002D620B">
            <w:pPr>
              <w:jc w:val="center"/>
              <w:rPr>
                <w:rFonts w:asciiTheme="minorHAnsi" w:hAnsiTheme="minorHAnsi"/>
                <w:b/>
                <w:color w:val="000000"/>
                <w:sz w:val="16"/>
                <w:szCs w:val="16"/>
              </w:rPr>
            </w:pPr>
            <w:r w:rsidRPr="00190511">
              <w:rPr>
                <w:rFonts w:asciiTheme="minorHAnsi" w:hAnsiTheme="minorHAnsi"/>
                <w:b/>
                <w:color w:val="000000"/>
                <w:sz w:val="16"/>
                <w:szCs w:val="16"/>
              </w:rPr>
              <w:t>100%</w:t>
            </w:r>
          </w:p>
        </w:tc>
      </w:tr>
    </w:tbl>
    <w:p w14:paraId="0E717F10" w14:textId="77777777" w:rsidR="00865986" w:rsidRPr="00190511" w:rsidRDefault="00865986" w:rsidP="00865986">
      <w:pPr>
        <w:rPr>
          <w:sz w:val="22"/>
          <w:szCs w:val="22"/>
        </w:rPr>
      </w:pPr>
    </w:p>
    <w:p w14:paraId="4D516569" w14:textId="77777777" w:rsidR="00436D36" w:rsidRDefault="00865986" w:rsidP="00865986">
      <w:pPr>
        <w:spacing w:after="0"/>
        <w:jc w:val="left"/>
        <w:rPr>
          <w:szCs w:val="20"/>
        </w:rPr>
      </w:pPr>
      <w:r w:rsidRPr="00190511">
        <w:rPr>
          <w:szCs w:val="20"/>
          <w:u w:val="single"/>
        </w:rPr>
        <w:t>Governance role for project target groups</w:t>
      </w:r>
      <w:r w:rsidRPr="00190511">
        <w:rPr>
          <w:szCs w:val="20"/>
        </w:rPr>
        <w:t xml:space="preserve">: </w:t>
      </w:r>
    </w:p>
    <w:p w14:paraId="59496BD7" w14:textId="058D8716" w:rsidR="00436D36" w:rsidRPr="00845050" w:rsidRDefault="00436D36" w:rsidP="00845050">
      <w:pPr>
        <w:pStyle w:val="AProdoc"/>
        <w:numPr>
          <w:ilvl w:val="0"/>
          <w:numId w:val="0"/>
        </w:numPr>
        <w:jc w:val="both"/>
        <w:rPr>
          <w:rFonts w:asciiTheme="minorHAnsi" w:hAnsiTheme="minorHAnsi" w:cstheme="minorHAnsi"/>
          <w:sz w:val="20"/>
          <w:szCs w:val="20"/>
        </w:rPr>
      </w:pPr>
      <w:r w:rsidRPr="00845050">
        <w:rPr>
          <w:rFonts w:asciiTheme="minorHAnsi" w:hAnsiTheme="minorHAnsi" w:cstheme="minorHAnsi"/>
          <w:sz w:val="20"/>
          <w:szCs w:val="20"/>
        </w:rPr>
        <w:t xml:space="preserve">Building upon existing institutional arrangements, the </w:t>
      </w:r>
      <w:r w:rsidR="00845050">
        <w:rPr>
          <w:rFonts w:asciiTheme="minorHAnsi" w:hAnsiTheme="minorHAnsi" w:cstheme="minorHAnsi"/>
          <w:sz w:val="20"/>
          <w:szCs w:val="20"/>
        </w:rPr>
        <w:t xml:space="preserve">project </w:t>
      </w:r>
      <w:r w:rsidRPr="00845050">
        <w:rPr>
          <w:rFonts w:asciiTheme="minorHAnsi" w:hAnsiTheme="minorHAnsi" w:cstheme="minorHAnsi"/>
          <w:sz w:val="20"/>
          <w:szCs w:val="20"/>
        </w:rPr>
        <w:t>activities</w:t>
      </w:r>
      <w:r w:rsidR="00845050">
        <w:rPr>
          <w:rFonts w:asciiTheme="minorHAnsi" w:hAnsiTheme="minorHAnsi" w:cstheme="minorHAnsi"/>
          <w:sz w:val="20"/>
          <w:szCs w:val="20"/>
        </w:rPr>
        <w:t xml:space="preserve"> </w:t>
      </w:r>
      <w:r w:rsidRPr="00845050">
        <w:rPr>
          <w:rFonts w:asciiTheme="minorHAnsi" w:hAnsiTheme="minorHAnsi" w:cstheme="minorHAnsi"/>
          <w:sz w:val="20"/>
          <w:szCs w:val="20"/>
        </w:rPr>
        <w:t xml:space="preserve">will serve to structure the improved institutional frameworks that would </w:t>
      </w:r>
      <w:r w:rsidR="00845050" w:rsidRPr="00845050">
        <w:rPr>
          <w:rFonts w:asciiTheme="minorHAnsi" w:hAnsiTheme="minorHAnsi" w:cstheme="minorHAnsi"/>
          <w:sz w:val="20"/>
          <w:szCs w:val="20"/>
        </w:rPr>
        <w:t>catalyse</w:t>
      </w:r>
      <w:r w:rsidRPr="00845050">
        <w:rPr>
          <w:rFonts w:asciiTheme="minorHAnsi" w:hAnsiTheme="minorHAnsi" w:cstheme="minorHAnsi"/>
          <w:sz w:val="20"/>
          <w:szCs w:val="20"/>
        </w:rPr>
        <w:t xml:space="preserve"> Montenegro's capacities to more informed decisions </w:t>
      </w:r>
      <w:r w:rsidR="00845050">
        <w:rPr>
          <w:rFonts w:asciiTheme="minorHAnsi" w:hAnsiTheme="minorHAnsi" w:cstheme="minorHAnsi"/>
          <w:sz w:val="20"/>
          <w:szCs w:val="20"/>
        </w:rPr>
        <w:t xml:space="preserve">in the context of </w:t>
      </w:r>
      <w:r w:rsidRPr="00845050">
        <w:rPr>
          <w:rFonts w:asciiTheme="minorHAnsi" w:hAnsiTheme="minorHAnsi" w:cstheme="minorHAnsi"/>
          <w:sz w:val="20"/>
          <w:szCs w:val="20"/>
        </w:rPr>
        <w:t>adapt</w:t>
      </w:r>
      <w:r w:rsidR="00845050">
        <w:rPr>
          <w:rFonts w:asciiTheme="minorHAnsi" w:hAnsiTheme="minorHAnsi" w:cstheme="minorHAnsi"/>
          <w:sz w:val="20"/>
          <w:szCs w:val="20"/>
        </w:rPr>
        <w:t>ation</w:t>
      </w:r>
      <w:r w:rsidRPr="00845050">
        <w:rPr>
          <w:rFonts w:asciiTheme="minorHAnsi" w:hAnsiTheme="minorHAnsi" w:cstheme="minorHAnsi"/>
          <w:sz w:val="20"/>
          <w:szCs w:val="20"/>
        </w:rPr>
        <w:t xml:space="preserve"> to the impacts of climate change</w:t>
      </w:r>
      <w:r w:rsidR="00845050">
        <w:rPr>
          <w:rFonts w:asciiTheme="minorHAnsi" w:hAnsiTheme="minorHAnsi" w:cstheme="minorHAnsi"/>
          <w:sz w:val="20"/>
          <w:szCs w:val="20"/>
        </w:rPr>
        <w:t xml:space="preserve">. </w:t>
      </w:r>
      <w:r w:rsidRPr="00845050">
        <w:rPr>
          <w:rFonts w:asciiTheme="minorHAnsi" w:hAnsiTheme="minorHAnsi" w:cstheme="minorHAnsi"/>
          <w:sz w:val="20"/>
          <w:szCs w:val="20"/>
        </w:rPr>
        <w:t xml:space="preserve"> The results of the work undertaken under this output will be followed up by outputs, each of which will serve to institutionalize the new frameworks and organize a set of better approaches to adapt to the impacts of climate change.</w:t>
      </w:r>
    </w:p>
    <w:p w14:paraId="70BAF6B6" w14:textId="7000FED9" w:rsidR="00436D36" w:rsidRPr="00845050" w:rsidRDefault="00436D36" w:rsidP="00845050">
      <w:pPr>
        <w:pStyle w:val="AProdoc"/>
        <w:numPr>
          <w:ilvl w:val="0"/>
          <w:numId w:val="0"/>
        </w:numPr>
        <w:jc w:val="both"/>
        <w:rPr>
          <w:rFonts w:asciiTheme="minorHAnsi" w:hAnsiTheme="minorHAnsi" w:cstheme="minorHAnsi"/>
          <w:sz w:val="20"/>
          <w:szCs w:val="20"/>
        </w:rPr>
      </w:pPr>
      <w:r w:rsidRPr="00845050">
        <w:rPr>
          <w:rFonts w:asciiTheme="minorHAnsi" w:hAnsiTheme="minorHAnsi" w:cstheme="minorHAnsi"/>
          <w:sz w:val="20"/>
          <w:szCs w:val="20"/>
        </w:rPr>
        <w:t xml:space="preserve">This project aims to explore institutional possibilities and options </w:t>
      </w:r>
      <w:r w:rsidR="00BF7541">
        <w:rPr>
          <w:rFonts w:asciiTheme="minorHAnsi" w:hAnsiTheme="minorHAnsi" w:cstheme="minorHAnsi"/>
          <w:sz w:val="20"/>
          <w:szCs w:val="20"/>
        </w:rPr>
        <w:t xml:space="preserve">that will contribute to countries to </w:t>
      </w:r>
      <w:r w:rsidRPr="00845050">
        <w:rPr>
          <w:rFonts w:asciiTheme="minorHAnsi" w:hAnsiTheme="minorHAnsi" w:cstheme="minorHAnsi"/>
          <w:sz w:val="20"/>
          <w:szCs w:val="20"/>
        </w:rPr>
        <w:t xml:space="preserve">better meet new </w:t>
      </w:r>
      <w:r w:rsidR="00845050">
        <w:rPr>
          <w:rFonts w:asciiTheme="minorHAnsi" w:hAnsiTheme="minorHAnsi" w:cstheme="minorHAnsi"/>
          <w:sz w:val="20"/>
          <w:szCs w:val="20"/>
        </w:rPr>
        <w:t>targets</w:t>
      </w:r>
      <w:r w:rsidRPr="00845050">
        <w:rPr>
          <w:rFonts w:asciiTheme="minorHAnsi" w:hAnsiTheme="minorHAnsi" w:cstheme="minorHAnsi"/>
          <w:sz w:val="20"/>
          <w:szCs w:val="20"/>
        </w:rPr>
        <w:t xml:space="preserve"> under the Paris Agreement.  The Working Group on Mitigation and Adaptation is already mandated to track progress towards meeting obligations under the Paris Agreement and as well as implementation of actions under Intended Nationally Determined Contributions.  </w:t>
      </w:r>
      <w:r w:rsidR="00845050">
        <w:rPr>
          <w:rFonts w:asciiTheme="minorHAnsi" w:hAnsiTheme="minorHAnsi" w:cstheme="minorHAnsi"/>
          <w:sz w:val="20"/>
          <w:szCs w:val="20"/>
        </w:rPr>
        <w:t>T</w:t>
      </w:r>
      <w:r w:rsidRPr="00845050">
        <w:rPr>
          <w:rFonts w:asciiTheme="minorHAnsi" w:hAnsiTheme="minorHAnsi" w:cstheme="minorHAnsi"/>
          <w:sz w:val="20"/>
          <w:szCs w:val="20"/>
        </w:rPr>
        <w:t>he project would provide opportunities to members of the WGMA to receive training, as needed, in line with the methodologies, procedures, and guidelines</w:t>
      </w:r>
      <w:r w:rsidR="00845050">
        <w:rPr>
          <w:rFonts w:asciiTheme="minorHAnsi" w:hAnsiTheme="minorHAnsi" w:cstheme="minorHAnsi"/>
          <w:sz w:val="20"/>
          <w:szCs w:val="20"/>
        </w:rPr>
        <w:t xml:space="preserve">. </w:t>
      </w:r>
      <w:r w:rsidRPr="00845050">
        <w:rPr>
          <w:rFonts w:asciiTheme="minorHAnsi" w:hAnsiTheme="minorHAnsi" w:cstheme="minorHAnsi"/>
          <w:sz w:val="20"/>
          <w:szCs w:val="20"/>
        </w:rPr>
        <w:t xml:space="preserve"> Consequently, the strengthening will include improvements on governance/procedures, institutional and legal arrangements and governance structure.</w:t>
      </w:r>
    </w:p>
    <w:p w14:paraId="376CFC15" w14:textId="77777777" w:rsidR="00436D36" w:rsidRPr="00190511" w:rsidRDefault="00436D36" w:rsidP="00865986">
      <w:pPr>
        <w:spacing w:after="0"/>
        <w:jc w:val="left"/>
        <w:rPr>
          <w:i/>
          <w:szCs w:val="20"/>
        </w:rPr>
      </w:pPr>
    </w:p>
    <w:p w14:paraId="2D17D16B" w14:textId="18BB2657" w:rsidR="00557A9B" w:rsidRPr="00E1205A" w:rsidRDefault="002001AB" w:rsidP="00557A9B">
      <w:pPr>
        <w:spacing w:after="0"/>
        <w:jc w:val="left"/>
        <w:rPr>
          <w:rFonts w:asciiTheme="minorHAnsi" w:eastAsia="Calibri" w:hAnsiTheme="minorHAnsi" w:cstheme="minorHAnsi"/>
          <w:szCs w:val="20"/>
        </w:rPr>
      </w:pPr>
      <w:r>
        <w:rPr>
          <w:rFonts w:asciiTheme="minorHAnsi" w:eastAsia="Calibri" w:hAnsiTheme="minorHAnsi" w:cstheme="minorHAnsi"/>
          <w:b/>
          <w:bCs/>
          <w:szCs w:val="20"/>
          <w:u w:val="single"/>
        </w:rPr>
        <w:t xml:space="preserve">Agreement on Intellectual </w:t>
      </w:r>
      <w:r w:rsidR="004756A2">
        <w:rPr>
          <w:rFonts w:asciiTheme="minorHAnsi" w:eastAsia="Calibri" w:hAnsiTheme="minorHAnsi" w:cstheme="minorHAnsi"/>
          <w:b/>
          <w:bCs/>
          <w:szCs w:val="20"/>
          <w:u w:val="single"/>
        </w:rPr>
        <w:t>Property</w:t>
      </w:r>
      <w:r>
        <w:rPr>
          <w:rFonts w:asciiTheme="minorHAnsi" w:eastAsia="Calibri" w:hAnsiTheme="minorHAnsi" w:cstheme="minorHAnsi"/>
          <w:b/>
          <w:bCs/>
          <w:szCs w:val="20"/>
          <w:u w:val="single"/>
        </w:rPr>
        <w:t xml:space="preserve"> Rights</w:t>
      </w:r>
      <w:r w:rsidR="004756A2">
        <w:rPr>
          <w:rFonts w:asciiTheme="minorHAnsi" w:eastAsia="Calibri" w:hAnsiTheme="minorHAnsi" w:cstheme="minorHAnsi"/>
          <w:b/>
          <w:bCs/>
          <w:szCs w:val="20"/>
          <w:u w:val="single"/>
        </w:rPr>
        <w:t xml:space="preserve"> and use of logo on the </w:t>
      </w:r>
      <w:r w:rsidR="006F0995">
        <w:rPr>
          <w:rFonts w:asciiTheme="minorHAnsi" w:eastAsia="Calibri" w:hAnsiTheme="minorHAnsi" w:cstheme="minorHAnsi"/>
          <w:b/>
          <w:bCs/>
          <w:szCs w:val="20"/>
          <w:u w:val="single"/>
        </w:rPr>
        <w:t>project’s</w:t>
      </w:r>
      <w:r w:rsidR="004756A2">
        <w:rPr>
          <w:rFonts w:asciiTheme="minorHAnsi" w:eastAsia="Calibri" w:hAnsiTheme="minorHAnsi" w:cstheme="minorHAnsi"/>
          <w:b/>
          <w:bCs/>
          <w:szCs w:val="20"/>
          <w:u w:val="single"/>
        </w:rPr>
        <w:t xml:space="preserve"> deliverables and disclosure of</w:t>
      </w:r>
      <w:r>
        <w:rPr>
          <w:rFonts w:asciiTheme="minorHAnsi" w:eastAsia="Calibri" w:hAnsiTheme="minorHAnsi" w:cstheme="minorHAnsi"/>
          <w:b/>
          <w:bCs/>
          <w:szCs w:val="20"/>
          <w:u w:val="single"/>
        </w:rPr>
        <w:t xml:space="preserve"> </w:t>
      </w:r>
      <w:r w:rsidR="00557A9B" w:rsidRPr="00E1205A">
        <w:rPr>
          <w:rFonts w:asciiTheme="minorHAnsi" w:eastAsia="Calibri" w:hAnsiTheme="minorHAnsi" w:cstheme="minorHAnsi"/>
          <w:b/>
          <w:bCs/>
          <w:szCs w:val="20"/>
          <w:u w:val="single"/>
        </w:rPr>
        <w:t>information:</w:t>
      </w:r>
      <w:r w:rsidR="00557A9B" w:rsidRPr="00E1205A">
        <w:rPr>
          <w:rFonts w:asciiTheme="minorHAnsi" w:eastAsia="Calibri" w:hAnsiTheme="minorHAnsi" w:cstheme="minorHAnsi"/>
          <w:szCs w:val="20"/>
        </w:rPr>
        <w:t xml:space="preserve"> </w:t>
      </w:r>
    </w:p>
    <w:p w14:paraId="05C9D3D6" w14:textId="77777777" w:rsidR="00557A9B" w:rsidRPr="00E1205A" w:rsidRDefault="00557A9B" w:rsidP="00557A9B">
      <w:pPr>
        <w:spacing w:after="0"/>
        <w:jc w:val="left"/>
        <w:rPr>
          <w:rFonts w:asciiTheme="minorHAnsi" w:eastAsia="Calibri" w:hAnsiTheme="minorHAnsi" w:cstheme="minorHAnsi"/>
          <w:szCs w:val="20"/>
        </w:rPr>
      </w:pPr>
    </w:p>
    <w:p w14:paraId="2AD063AD" w14:textId="77777777" w:rsidR="00557A9B" w:rsidRPr="00E1205A" w:rsidRDefault="00557A9B" w:rsidP="00557A9B">
      <w:pPr>
        <w:spacing w:after="0"/>
        <w:rPr>
          <w:rFonts w:asciiTheme="minorHAnsi" w:hAnsiTheme="minorHAnsi" w:cstheme="minorHAnsi"/>
          <w:color w:val="000000"/>
          <w:szCs w:val="20"/>
        </w:rPr>
      </w:pPr>
      <w:r w:rsidRPr="00E1205A">
        <w:rPr>
          <w:rFonts w:asciiTheme="minorHAnsi" w:eastAsia="Calibri" w:hAnsiTheme="minorHAnsi" w:cstheme="minorHAnsi"/>
          <w:szCs w:val="20"/>
        </w:rPr>
        <w:t xml:space="preserve">To accord proper acknowledgement to the GCF for providing grant funding, the GCF logo will appear together with the UNDP logo on all promotional materials, other written materials like publications developed by the project, and project hardware. Any citation on publications regarding projects funded by the GCF will also accord proper </w:t>
      </w:r>
      <w:r w:rsidRPr="00E1205A">
        <w:rPr>
          <w:rFonts w:asciiTheme="minorHAnsi" w:eastAsia="Calibri" w:hAnsiTheme="minorHAnsi" w:cstheme="minorHAnsi"/>
          <w:szCs w:val="20"/>
        </w:rPr>
        <w:lastRenderedPageBreak/>
        <w:t>acknowledgement to the GCF. Information will be disclosed in accordance with relevant policies notably the UNDP Disclosure Policy</w:t>
      </w:r>
      <w:r w:rsidRPr="00E1205A">
        <w:rPr>
          <w:rFonts w:asciiTheme="minorHAnsi" w:eastAsia="Calibri" w:hAnsiTheme="minorHAnsi" w:cstheme="minorHAnsi"/>
        </w:rPr>
        <w:footnoteReference w:id="6"/>
      </w:r>
      <w:r w:rsidRPr="00E1205A">
        <w:rPr>
          <w:rFonts w:asciiTheme="minorHAnsi" w:eastAsia="Calibri" w:hAnsiTheme="minorHAnsi" w:cstheme="minorHAnsi"/>
          <w:szCs w:val="20"/>
        </w:rPr>
        <w:t xml:space="preserve"> and the relevant GCF policy. See also</w:t>
      </w:r>
      <w:r w:rsidRPr="00E1205A">
        <w:rPr>
          <w:rFonts w:asciiTheme="minorHAnsi" w:hAnsiTheme="minorHAnsi" w:cstheme="minorHAnsi"/>
          <w:color w:val="000000"/>
          <w:szCs w:val="20"/>
        </w:rPr>
        <w:t xml:space="preserve"> </w:t>
      </w:r>
      <w:hyperlink r:id="rId24" w:history="1">
        <w:r w:rsidRPr="00E1205A">
          <w:rPr>
            <w:rStyle w:val="Hyperlink"/>
            <w:rFonts w:asciiTheme="minorHAnsi" w:hAnsiTheme="minorHAnsi" w:cstheme="minorHAnsi"/>
            <w:szCs w:val="20"/>
          </w:rPr>
          <w:t>GCF Branding Guidelines</w:t>
        </w:r>
      </w:hyperlink>
      <w:r w:rsidRPr="00E1205A">
        <w:rPr>
          <w:rFonts w:asciiTheme="minorHAnsi" w:hAnsiTheme="minorHAnsi" w:cstheme="minorHAnsi"/>
          <w:color w:val="000000"/>
          <w:szCs w:val="20"/>
        </w:rPr>
        <w:t xml:space="preserve">. </w:t>
      </w:r>
    </w:p>
    <w:p w14:paraId="178CC0C3" w14:textId="77777777" w:rsidR="00557A9B" w:rsidRPr="00E1205A" w:rsidRDefault="00557A9B" w:rsidP="00557A9B">
      <w:pPr>
        <w:rPr>
          <w:rFonts w:asciiTheme="minorHAnsi" w:hAnsiTheme="minorHAnsi" w:cstheme="minorHAnsi"/>
          <w:szCs w:val="20"/>
          <w:u w:val="single"/>
          <w:lang w:eastAsia="zh-CN"/>
        </w:rPr>
      </w:pPr>
    </w:p>
    <w:p w14:paraId="0CC12015" w14:textId="77777777" w:rsidR="00865986" w:rsidRPr="00190511" w:rsidRDefault="00865986" w:rsidP="00BF7541">
      <w:pPr>
        <w:spacing w:after="0"/>
        <w:jc w:val="left"/>
      </w:pPr>
    </w:p>
    <w:p w14:paraId="1CFD9146" w14:textId="77777777" w:rsidR="00B838E1" w:rsidRPr="00190511" w:rsidRDefault="00B838E1" w:rsidP="00B838E1">
      <w:pPr>
        <w:rPr>
          <w:sz w:val="22"/>
          <w:szCs w:val="22"/>
        </w:rPr>
      </w:pPr>
    </w:p>
    <w:p w14:paraId="5B9F92DA" w14:textId="77777777" w:rsidR="00B838E1" w:rsidRPr="00190511" w:rsidRDefault="00B838E1" w:rsidP="00DF5972">
      <w:pPr>
        <w:spacing w:after="0"/>
      </w:pPr>
    </w:p>
    <w:p w14:paraId="4EFFAFED" w14:textId="2FFAD14B" w:rsidR="00865986" w:rsidRPr="00190511" w:rsidRDefault="00865986">
      <w:pPr>
        <w:spacing w:after="0"/>
        <w:jc w:val="left"/>
        <w:rPr>
          <w:b/>
          <w:szCs w:val="20"/>
        </w:rPr>
      </w:pPr>
      <w:r w:rsidRPr="00190511">
        <w:rPr>
          <w:b/>
          <w:szCs w:val="20"/>
        </w:rPr>
        <w:br w:type="page"/>
      </w:r>
    </w:p>
    <w:p w14:paraId="443BF6BF" w14:textId="77777777" w:rsidR="00501ACB" w:rsidRPr="00190511" w:rsidRDefault="00501ACB" w:rsidP="001354E3">
      <w:pPr>
        <w:spacing w:after="0"/>
        <w:jc w:val="left"/>
        <w:rPr>
          <w:b/>
          <w:szCs w:val="20"/>
        </w:rPr>
      </w:pPr>
    </w:p>
    <w:p w14:paraId="7E7D9184" w14:textId="77777777" w:rsidR="00C80C96" w:rsidRPr="00190511" w:rsidRDefault="00C80C96" w:rsidP="001354E3">
      <w:pPr>
        <w:spacing w:after="0"/>
        <w:jc w:val="left"/>
        <w:rPr>
          <w:rFonts w:asciiTheme="minorHAnsi" w:eastAsia="Times New Roman" w:hAnsiTheme="minorHAnsi" w:cstheme="minorHAnsi"/>
          <w:color w:val="000000"/>
          <w:szCs w:val="20"/>
        </w:rPr>
      </w:pPr>
    </w:p>
    <w:p w14:paraId="5089DBE7" w14:textId="77777777" w:rsidR="003E3ABA" w:rsidRPr="00190511" w:rsidRDefault="003E3ABA" w:rsidP="00A04E6F">
      <w:pPr>
        <w:pStyle w:val="Heading1"/>
        <w:spacing w:before="0" w:after="0"/>
        <w:rPr>
          <w:rFonts w:ascii="Calibri" w:hAnsi="Calibri"/>
        </w:rPr>
      </w:pPr>
      <w:bookmarkStart w:id="17" w:name="_Toc57649155"/>
      <w:r w:rsidRPr="00190511">
        <w:rPr>
          <w:rFonts w:ascii="Calibri" w:hAnsi="Calibri"/>
        </w:rPr>
        <w:t>Financial Planning and Management</w:t>
      </w:r>
      <w:bookmarkEnd w:id="17"/>
      <w:r w:rsidRPr="00190511">
        <w:rPr>
          <w:rFonts w:ascii="Calibri" w:hAnsi="Calibri"/>
        </w:rPr>
        <w:t xml:space="preserve"> </w:t>
      </w:r>
    </w:p>
    <w:p w14:paraId="53C61E49" w14:textId="77777777" w:rsidR="006674A2" w:rsidRPr="00190511" w:rsidRDefault="006674A2" w:rsidP="00A04E6F">
      <w:pPr>
        <w:autoSpaceDE w:val="0"/>
        <w:autoSpaceDN w:val="0"/>
        <w:adjustRightInd w:val="0"/>
        <w:spacing w:after="0"/>
        <w:jc w:val="left"/>
        <w:rPr>
          <w:b/>
          <w:i/>
          <w:color w:val="000000"/>
          <w:szCs w:val="20"/>
        </w:rPr>
      </w:pPr>
    </w:p>
    <w:p w14:paraId="74673150" w14:textId="77777777" w:rsidR="00354607" w:rsidRPr="00190511" w:rsidRDefault="00354607" w:rsidP="00354607">
      <w:pPr>
        <w:spacing w:after="0"/>
        <w:jc w:val="left"/>
        <w:rPr>
          <w:i/>
          <w:color w:val="000000"/>
          <w:szCs w:val="20"/>
        </w:rPr>
      </w:pPr>
    </w:p>
    <w:p w14:paraId="35DBCA7E" w14:textId="450AA00E" w:rsidR="00354607" w:rsidRPr="00190511" w:rsidRDefault="00354607" w:rsidP="79E63765">
      <w:pPr>
        <w:spacing w:after="0"/>
        <w:rPr>
          <w:color w:val="000000"/>
        </w:rPr>
      </w:pPr>
      <w:r w:rsidRPr="00190511">
        <w:rPr>
          <w:color w:val="000000" w:themeColor="text1"/>
        </w:rPr>
        <w:t xml:space="preserve">The total cost of the project is USD </w:t>
      </w:r>
      <w:r w:rsidR="00864796" w:rsidRPr="00190511">
        <w:rPr>
          <w:color w:val="000000" w:themeColor="text1"/>
        </w:rPr>
        <w:t>1,721,932</w:t>
      </w:r>
      <w:r w:rsidRPr="00190511">
        <w:rPr>
          <w:color w:val="000000" w:themeColor="text1"/>
        </w:rPr>
        <w:t xml:space="preserve">. This is financed through a GCF grant. UNDP, as the GCF Delivery Partner, is responsible for the oversight and quality assurance of the execution of GCF resources.   </w:t>
      </w:r>
    </w:p>
    <w:p w14:paraId="6B4F8DAD" w14:textId="51B3AF71" w:rsidR="00354607" w:rsidRPr="00190511" w:rsidRDefault="00354607" w:rsidP="000E3F7F">
      <w:pPr>
        <w:spacing w:after="0"/>
        <w:rPr>
          <w:color w:val="000000"/>
          <w:szCs w:val="20"/>
        </w:rPr>
      </w:pPr>
    </w:p>
    <w:p w14:paraId="6C20F2CC" w14:textId="7C7F3B91" w:rsidR="00354607" w:rsidRPr="00190511" w:rsidRDefault="00354607" w:rsidP="000E3F7F">
      <w:pPr>
        <w:spacing w:after="0"/>
        <w:rPr>
          <w:color w:val="000000"/>
          <w:szCs w:val="20"/>
        </w:rPr>
      </w:pPr>
      <w:r w:rsidRPr="00190511">
        <w:rPr>
          <w:color w:val="000000"/>
          <w:szCs w:val="20"/>
          <w:u w:val="single"/>
        </w:rPr>
        <w:t>GCF Disbursement schedule</w:t>
      </w:r>
      <w:r w:rsidRPr="00190511">
        <w:rPr>
          <w:color w:val="000000"/>
          <w:szCs w:val="20"/>
        </w:rPr>
        <w:t>: GCF grant funds will be disbursed in accordance with the terms and conditions set out in the Second Amended and Restated Framework Readiness and Preparatory Support</w:t>
      </w:r>
      <w:r w:rsidR="002D620B" w:rsidRPr="00190511">
        <w:rPr>
          <w:color w:val="000000"/>
          <w:szCs w:val="20"/>
        </w:rPr>
        <w:t xml:space="preserve"> Grant</w:t>
      </w:r>
      <w:r w:rsidRPr="00190511">
        <w:rPr>
          <w:color w:val="000000"/>
          <w:szCs w:val="20"/>
        </w:rPr>
        <w:t xml:space="preserve"> Agreement. The Country Office will submit an annual work plan to the UNDP-NCE Unit and comply with the GCF milestones in order for the next tranche of project funds to be released. </w:t>
      </w:r>
      <w:r w:rsidR="00904847" w:rsidRPr="009C090E">
        <w:rPr>
          <w:rFonts w:asciiTheme="minorHAnsi" w:hAnsiTheme="minorHAnsi" w:cstheme="minorHAnsi"/>
          <w:szCs w:val="20"/>
        </w:rPr>
        <w:t xml:space="preserve">All efforts must be made to achieve 80% delivery annually.  </w:t>
      </w:r>
    </w:p>
    <w:p w14:paraId="470F7D49" w14:textId="381D2D8D" w:rsidR="00354607" w:rsidRDefault="00354607" w:rsidP="000E3F7F">
      <w:pPr>
        <w:spacing w:after="0"/>
        <w:rPr>
          <w:color w:val="000000"/>
          <w:szCs w:val="20"/>
        </w:rPr>
      </w:pPr>
      <w:r w:rsidRPr="00190511">
        <w:rPr>
          <w:color w:val="000000"/>
          <w:szCs w:val="20"/>
        </w:rPr>
        <w:t xml:space="preserve">Disbursement requests will be managed at portfolio level by UNDP-NCE </w:t>
      </w:r>
      <w:r w:rsidR="006B784D" w:rsidRPr="00190511">
        <w:rPr>
          <w:color w:val="000000"/>
          <w:szCs w:val="20"/>
        </w:rPr>
        <w:t xml:space="preserve">Unit </w:t>
      </w:r>
      <w:r w:rsidRPr="00190511">
        <w:rPr>
          <w:color w:val="000000"/>
          <w:szCs w:val="20"/>
        </w:rPr>
        <w:t xml:space="preserve">in NY, as agreed in the Second Amended and Restated Framework Readiness and Preparatory Support Grant Agreement” between GCF and UNDP. Under Clause 4 of said </w:t>
      </w:r>
      <w:r w:rsidR="002D620B" w:rsidRPr="00190511">
        <w:rPr>
          <w:color w:val="000000"/>
          <w:szCs w:val="20"/>
        </w:rPr>
        <w:t>Second Amended and Restated Framework Readiness and Preparatory Support Grant Agreement</w:t>
      </w:r>
      <w:r w:rsidRPr="00190511">
        <w:rPr>
          <w:color w:val="000000"/>
          <w:szCs w:val="20"/>
        </w:rPr>
        <w:t xml:space="preserve">, the Delivery Partner shall </w:t>
      </w:r>
      <w:r w:rsidR="00E96E7B" w:rsidRPr="00190511">
        <w:rPr>
          <w:color w:val="000000"/>
          <w:szCs w:val="20"/>
        </w:rPr>
        <w:t>inter alia</w:t>
      </w:r>
      <w:r w:rsidRPr="00190511">
        <w:rPr>
          <w:color w:val="000000"/>
          <w:szCs w:val="20"/>
        </w:rPr>
        <w:t xml:space="preserve"> be required, when submitting Requests for Disbursement, to provide confirmation or evidence that at least 70% of the aggregate amounts previously disbursed by GCF have been committed and/or expended for Eligible Expenditures. </w:t>
      </w:r>
    </w:p>
    <w:p w14:paraId="42330294" w14:textId="39F6BBD6" w:rsidR="004D7899" w:rsidRDefault="004D7899" w:rsidP="000E3F7F">
      <w:pPr>
        <w:spacing w:after="0"/>
        <w:rPr>
          <w:color w:val="000000"/>
          <w:szCs w:val="20"/>
        </w:rPr>
      </w:pPr>
    </w:p>
    <w:p w14:paraId="4990D2F0" w14:textId="5ADF6360" w:rsidR="004D7899" w:rsidRPr="004D7899" w:rsidRDefault="004D7899" w:rsidP="004D7899">
      <w:pPr>
        <w:pStyle w:val="paragraph0"/>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3846390E" w14:textId="77777777" w:rsidR="00354607" w:rsidRPr="00190511" w:rsidRDefault="00354607" w:rsidP="000E3F7F">
      <w:pPr>
        <w:spacing w:after="0"/>
        <w:rPr>
          <w:i/>
          <w:color w:val="000000"/>
          <w:szCs w:val="20"/>
        </w:rPr>
      </w:pPr>
    </w:p>
    <w:p w14:paraId="019110BA" w14:textId="778E1DE1" w:rsidR="00354607" w:rsidRPr="00190511" w:rsidRDefault="00354607" w:rsidP="000E3F7F">
      <w:pPr>
        <w:spacing w:after="0"/>
        <w:rPr>
          <w:color w:val="000000"/>
          <w:szCs w:val="20"/>
        </w:rPr>
      </w:pPr>
      <w:r w:rsidRPr="00190511">
        <w:rPr>
          <w:color w:val="000000"/>
          <w:szCs w:val="20"/>
        </w:rPr>
        <w:t xml:space="preserve">An Indicative Disbursement Schedule is provided below for reference. </w:t>
      </w:r>
    </w:p>
    <w:p w14:paraId="7480EA23" w14:textId="77777777" w:rsidR="00354607" w:rsidRPr="00190511" w:rsidRDefault="00354607" w:rsidP="00354607">
      <w:pPr>
        <w:spacing w:after="0"/>
        <w:jc w:val="left"/>
        <w:rPr>
          <w:i/>
          <w:color w:val="000000"/>
          <w:szCs w:val="20"/>
        </w:rPr>
      </w:pPr>
    </w:p>
    <w:tbl>
      <w:tblPr>
        <w:tblW w:w="9040" w:type="dxa"/>
        <w:jc w:val="center"/>
        <w:tblLook w:val="04A0" w:firstRow="1" w:lastRow="0" w:firstColumn="1" w:lastColumn="0" w:noHBand="0" w:noVBand="1"/>
      </w:tblPr>
      <w:tblGrid>
        <w:gridCol w:w="3280"/>
        <w:gridCol w:w="960"/>
        <w:gridCol w:w="960"/>
        <w:gridCol w:w="960"/>
        <w:gridCol w:w="960"/>
        <w:gridCol w:w="960"/>
        <w:gridCol w:w="960"/>
      </w:tblGrid>
      <w:tr w:rsidR="00354607" w:rsidRPr="004D7899" w14:paraId="04F19299" w14:textId="77777777" w:rsidTr="002D620B">
        <w:trPr>
          <w:trHeight w:val="315"/>
          <w:jc w:val="center"/>
        </w:trPr>
        <w:tc>
          <w:tcPr>
            <w:tcW w:w="3280" w:type="dxa"/>
            <w:tcBorders>
              <w:top w:val="single" w:sz="8" w:space="0" w:color="auto"/>
              <w:left w:val="single" w:sz="8" w:space="0" w:color="auto"/>
              <w:bottom w:val="single" w:sz="8" w:space="0" w:color="auto"/>
              <w:right w:val="single" w:sz="8" w:space="0" w:color="auto"/>
            </w:tcBorders>
            <w:shd w:val="clear" w:color="000000" w:fill="BCD85F"/>
            <w:vAlign w:val="center"/>
            <w:hideMark/>
          </w:tcPr>
          <w:p w14:paraId="353B57F5" w14:textId="77777777" w:rsidR="00354607" w:rsidRPr="004D7899" w:rsidRDefault="00354607" w:rsidP="00354607">
            <w:pPr>
              <w:spacing w:after="0"/>
              <w:jc w:val="left"/>
              <w:rPr>
                <w:i/>
                <w:color w:val="000000"/>
                <w:sz w:val="18"/>
                <w:szCs w:val="18"/>
              </w:rPr>
            </w:pPr>
            <w:r w:rsidRPr="004D7899">
              <w:rPr>
                <w:i/>
                <w:color w:val="000000"/>
                <w:sz w:val="18"/>
                <w:szCs w:val="18"/>
              </w:rPr>
              <w:t>Month</w:t>
            </w:r>
          </w:p>
        </w:tc>
        <w:tc>
          <w:tcPr>
            <w:tcW w:w="960" w:type="dxa"/>
            <w:tcBorders>
              <w:top w:val="single" w:sz="8" w:space="0" w:color="auto"/>
              <w:left w:val="nil"/>
              <w:bottom w:val="single" w:sz="8" w:space="0" w:color="auto"/>
              <w:right w:val="single" w:sz="8" w:space="0" w:color="auto"/>
            </w:tcBorders>
            <w:shd w:val="clear" w:color="000000" w:fill="BCD85F"/>
            <w:noWrap/>
            <w:vAlign w:val="center"/>
          </w:tcPr>
          <w:p w14:paraId="40AA282C" w14:textId="77777777" w:rsidR="00354607" w:rsidRPr="004D7899" w:rsidRDefault="00354607" w:rsidP="00354607">
            <w:pPr>
              <w:spacing w:after="0"/>
              <w:jc w:val="left"/>
              <w:rPr>
                <w:i/>
                <w:color w:val="000000"/>
                <w:sz w:val="18"/>
                <w:szCs w:val="18"/>
              </w:rPr>
            </w:pPr>
            <w:r w:rsidRPr="004D7899">
              <w:rPr>
                <w:i/>
                <w:color w:val="000000"/>
                <w:sz w:val="18"/>
                <w:szCs w:val="18"/>
              </w:rPr>
              <w:t xml:space="preserve">6 months </w:t>
            </w:r>
          </w:p>
        </w:tc>
        <w:tc>
          <w:tcPr>
            <w:tcW w:w="960" w:type="dxa"/>
            <w:tcBorders>
              <w:top w:val="single" w:sz="8" w:space="0" w:color="auto"/>
              <w:left w:val="nil"/>
              <w:bottom w:val="single" w:sz="8" w:space="0" w:color="auto"/>
              <w:right w:val="single" w:sz="8" w:space="0" w:color="auto"/>
            </w:tcBorders>
            <w:shd w:val="clear" w:color="000000" w:fill="BCD85F"/>
            <w:noWrap/>
            <w:vAlign w:val="center"/>
          </w:tcPr>
          <w:p w14:paraId="5AD400FA" w14:textId="77777777" w:rsidR="00354607" w:rsidRPr="004D7899" w:rsidRDefault="00354607" w:rsidP="00354607">
            <w:pPr>
              <w:spacing w:after="0"/>
              <w:jc w:val="left"/>
              <w:rPr>
                <w:i/>
                <w:color w:val="000000"/>
                <w:sz w:val="18"/>
                <w:szCs w:val="18"/>
              </w:rPr>
            </w:pPr>
            <w:r w:rsidRPr="004D7899">
              <w:rPr>
                <w:i/>
                <w:color w:val="000000"/>
                <w:sz w:val="18"/>
                <w:szCs w:val="18"/>
              </w:rPr>
              <w:t>12 months</w:t>
            </w:r>
          </w:p>
        </w:tc>
        <w:tc>
          <w:tcPr>
            <w:tcW w:w="960" w:type="dxa"/>
            <w:tcBorders>
              <w:top w:val="single" w:sz="8" w:space="0" w:color="auto"/>
              <w:left w:val="nil"/>
              <w:bottom w:val="single" w:sz="8" w:space="0" w:color="auto"/>
              <w:right w:val="single" w:sz="8" w:space="0" w:color="auto"/>
            </w:tcBorders>
            <w:shd w:val="clear" w:color="000000" w:fill="BCD85F"/>
            <w:noWrap/>
            <w:vAlign w:val="center"/>
          </w:tcPr>
          <w:p w14:paraId="12366904" w14:textId="77777777" w:rsidR="00354607" w:rsidRPr="004D7899" w:rsidRDefault="00354607" w:rsidP="00354607">
            <w:pPr>
              <w:spacing w:after="0"/>
              <w:jc w:val="left"/>
              <w:rPr>
                <w:i/>
                <w:color w:val="000000"/>
                <w:sz w:val="18"/>
                <w:szCs w:val="18"/>
              </w:rPr>
            </w:pPr>
            <w:r w:rsidRPr="004D7899">
              <w:rPr>
                <w:i/>
                <w:color w:val="000000"/>
                <w:sz w:val="18"/>
                <w:szCs w:val="18"/>
              </w:rPr>
              <w:t>18 months</w:t>
            </w:r>
          </w:p>
        </w:tc>
        <w:tc>
          <w:tcPr>
            <w:tcW w:w="960" w:type="dxa"/>
            <w:tcBorders>
              <w:top w:val="single" w:sz="8" w:space="0" w:color="auto"/>
              <w:left w:val="nil"/>
              <w:bottom w:val="single" w:sz="8" w:space="0" w:color="auto"/>
              <w:right w:val="single" w:sz="8" w:space="0" w:color="auto"/>
            </w:tcBorders>
            <w:shd w:val="clear" w:color="000000" w:fill="BCD85F"/>
            <w:noWrap/>
            <w:vAlign w:val="center"/>
          </w:tcPr>
          <w:p w14:paraId="4C676B09" w14:textId="77777777" w:rsidR="00354607" w:rsidRPr="004D7899" w:rsidRDefault="00354607" w:rsidP="00354607">
            <w:pPr>
              <w:spacing w:after="0"/>
              <w:jc w:val="left"/>
              <w:rPr>
                <w:i/>
                <w:color w:val="000000"/>
                <w:sz w:val="18"/>
                <w:szCs w:val="18"/>
              </w:rPr>
            </w:pPr>
            <w:r w:rsidRPr="004D7899">
              <w:rPr>
                <w:i/>
                <w:color w:val="000000"/>
                <w:sz w:val="18"/>
                <w:szCs w:val="18"/>
              </w:rPr>
              <w:t>24 months</w:t>
            </w:r>
          </w:p>
        </w:tc>
        <w:tc>
          <w:tcPr>
            <w:tcW w:w="960" w:type="dxa"/>
            <w:tcBorders>
              <w:top w:val="single" w:sz="8" w:space="0" w:color="auto"/>
              <w:left w:val="nil"/>
              <w:bottom w:val="single" w:sz="8" w:space="0" w:color="auto"/>
              <w:right w:val="single" w:sz="8" w:space="0" w:color="auto"/>
            </w:tcBorders>
            <w:shd w:val="clear" w:color="000000" w:fill="BCD85F"/>
            <w:noWrap/>
            <w:vAlign w:val="center"/>
          </w:tcPr>
          <w:p w14:paraId="36821508" w14:textId="77777777" w:rsidR="00354607" w:rsidRPr="004D7899" w:rsidRDefault="00354607" w:rsidP="00354607">
            <w:pPr>
              <w:spacing w:after="0"/>
              <w:jc w:val="left"/>
              <w:rPr>
                <w:i/>
                <w:color w:val="000000"/>
                <w:sz w:val="18"/>
                <w:szCs w:val="18"/>
              </w:rPr>
            </w:pPr>
            <w:r w:rsidRPr="004D7899">
              <w:rPr>
                <w:i/>
                <w:color w:val="000000"/>
                <w:sz w:val="18"/>
                <w:szCs w:val="18"/>
              </w:rPr>
              <w:t>30 months</w:t>
            </w:r>
          </w:p>
        </w:tc>
        <w:tc>
          <w:tcPr>
            <w:tcW w:w="960" w:type="dxa"/>
            <w:tcBorders>
              <w:top w:val="single" w:sz="8" w:space="0" w:color="auto"/>
              <w:left w:val="nil"/>
              <w:bottom w:val="single" w:sz="8" w:space="0" w:color="auto"/>
              <w:right w:val="single" w:sz="8" w:space="0" w:color="auto"/>
            </w:tcBorders>
            <w:shd w:val="clear" w:color="000000" w:fill="BCD85F"/>
            <w:noWrap/>
            <w:vAlign w:val="center"/>
          </w:tcPr>
          <w:p w14:paraId="376DA8CD" w14:textId="77777777" w:rsidR="00354607" w:rsidRPr="004D7899" w:rsidRDefault="00354607" w:rsidP="00354607">
            <w:pPr>
              <w:spacing w:after="0"/>
              <w:jc w:val="left"/>
              <w:rPr>
                <w:i/>
                <w:color w:val="000000"/>
                <w:sz w:val="18"/>
                <w:szCs w:val="18"/>
              </w:rPr>
            </w:pPr>
            <w:r w:rsidRPr="004D7899">
              <w:rPr>
                <w:i/>
                <w:color w:val="000000"/>
                <w:sz w:val="18"/>
                <w:szCs w:val="18"/>
              </w:rPr>
              <w:t>36 months</w:t>
            </w:r>
          </w:p>
        </w:tc>
      </w:tr>
      <w:tr w:rsidR="00864796" w:rsidRPr="004D7899" w14:paraId="6CA59B4D" w14:textId="77777777" w:rsidTr="003F48FF">
        <w:trPr>
          <w:trHeight w:val="247"/>
          <w:jc w:val="center"/>
        </w:trPr>
        <w:tc>
          <w:tcPr>
            <w:tcW w:w="3280" w:type="dxa"/>
            <w:tcBorders>
              <w:top w:val="nil"/>
              <w:left w:val="single" w:sz="8" w:space="0" w:color="auto"/>
              <w:bottom w:val="single" w:sz="8" w:space="0" w:color="auto"/>
              <w:right w:val="single" w:sz="8" w:space="0" w:color="auto"/>
            </w:tcBorders>
            <w:shd w:val="clear" w:color="000000" w:fill="BCD85F"/>
            <w:vAlign w:val="center"/>
            <w:hideMark/>
          </w:tcPr>
          <w:p w14:paraId="4291AE0E" w14:textId="77777777" w:rsidR="00864796" w:rsidRPr="004D7899" w:rsidRDefault="00864796" w:rsidP="00864796">
            <w:pPr>
              <w:spacing w:after="0"/>
              <w:jc w:val="left"/>
              <w:rPr>
                <w:i/>
                <w:color w:val="000000"/>
                <w:sz w:val="18"/>
                <w:szCs w:val="18"/>
              </w:rPr>
            </w:pPr>
            <w:r w:rsidRPr="004D7899">
              <w:rPr>
                <w:i/>
                <w:color w:val="000000"/>
                <w:sz w:val="18"/>
                <w:szCs w:val="18"/>
              </w:rPr>
              <w:t>Amount in USD</w:t>
            </w:r>
          </w:p>
        </w:tc>
        <w:tc>
          <w:tcPr>
            <w:tcW w:w="960" w:type="dxa"/>
            <w:tcBorders>
              <w:top w:val="nil"/>
              <w:left w:val="nil"/>
              <w:bottom w:val="single" w:sz="8" w:space="0" w:color="auto"/>
              <w:right w:val="single" w:sz="8" w:space="0" w:color="auto"/>
            </w:tcBorders>
            <w:shd w:val="clear" w:color="000000" w:fill="BCD85F"/>
            <w:noWrap/>
          </w:tcPr>
          <w:p w14:paraId="69CF2AF2" w14:textId="3A4BA32D" w:rsidR="00864796" w:rsidRPr="004D7899" w:rsidRDefault="00864796" w:rsidP="00864796">
            <w:pPr>
              <w:spacing w:after="0"/>
              <w:jc w:val="left"/>
              <w:rPr>
                <w:i/>
                <w:color w:val="000000"/>
                <w:sz w:val="18"/>
                <w:szCs w:val="18"/>
              </w:rPr>
            </w:pPr>
            <w:r w:rsidRPr="004D7899">
              <w:rPr>
                <w:sz w:val="18"/>
                <w:szCs w:val="18"/>
              </w:rPr>
              <w:t xml:space="preserve"> 150,071 </w:t>
            </w:r>
          </w:p>
        </w:tc>
        <w:tc>
          <w:tcPr>
            <w:tcW w:w="960" w:type="dxa"/>
            <w:tcBorders>
              <w:top w:val="nil"/>
              <w:left w:val="nil"/>
              <w:bottom w:val="single" w:sz="8" w:space="0" w:color="auto"/>
              <w:right w:val="single" w:sz="8" w:space="0" w:color="auto"/>
            </w:tcBorders>
            <w:shd w:val="clear" w:color="000000" w:fill="BCD85F"/>
            <w:noWrap/>
          </w:tcPr>
          <w:p w14:paraId="4BAF7A47" w14:textId="02BFB856" w:rsidR="00864796" w:rsidRPr="004D7899" w:rsidRDefault="00864796" w:rsidP="00864796">
            <w:pPr>
              <w:spacing w:after="0"/>
              <w:jc w:val="left"/>
              <w:rPr>
                <w:i/>
                <w:color w:val="000000"/>
                <w:sz w:val="18"/>
                <w:szCs w:val="18"/>
              </w:rPr>
            </w:pPr>
            <w:r w:rsidRPr="004D7899">
              <w:rPr>
                <w:sz w:val="18"/>
                <w:szCs w:val="18"/>
              </w:rPr>
              <w:t xml:space="preserve"> 298,561 </w:t>
            </w:r>
          </w:p>
        </w:tc>
        <w:tc>
          <w:tcPr>
            <w:tcW w:w="960" w:type="dxa"/>
            <w:tcBorders>
              <w:top w:val="nil"/>
              <w:left w:val="nil"/>
              <w:bottom w:val="single" w:sz="8" w:space="0" w:color="auto"/>
              <w:right w:val="single" w:sz="8" w:space="0" w:color="auto"/>
            </w:tcBorders>
            <w:shd w:val="clear" w:color="000000" w:fill="BCD85F"/>
            <w:noWrap/>
          </w:tcPr>
          <w:p w14:paraId="25F2D301" w14:textId="100F7D8F" w:rsidR="00864796" w:rsidRPr="004D7899" w:rsidRDefault="00864796" w:rsidP="00864796">
            <w:pPr>
              <w:spacing w:after="0"/>
              <w:jc w:val="left"/>
              <w:rPr>
                <w:i/>
                <w:color w:val="000000"/>
                <w:sz w:val="18"/>
                <w:szCs w:val="18"/>
              </w:rPr>
            </w:pPr>
            <w:r w:rsidRPr="004D7899">
              <w:rPr>
                <w:sz w:val="18"/>
                <w:szCs w:val="18"/>
              </w:rPr>
              <w:t xml:space="preserve"> 356,498 </w:t>
            </w:r>
          </w:p>
        </w:tc>
        <w:tc>
          <w:tcPr>
            <w:tcW w:w="960" w:type="dxa"/>
            <w:tcBorders>
              <w:top w:val="nil"/>
              <w:left w:val="nil"/>
              <w:bottom w:val="single" w:sz="8" w:space="0" w:color="auto"/>
              <w:right w:val="single" w:sz="8" w:space="0" w:color="auto"/>
            </w:tcBorders>
            <w:shd w:val="clear" w:color="000000" w:fill="BCD85F"/>
            <w:noWrap/>
          </w:tcPr>
          <w:p w14:paraId="6F95A5B3" w14:textId="3D5080E9" w:rsidR="00864796" w:rsidRPr="004D7899" w:rsidRDefault="00864796" w:rsidP="00864796">
            <w:pPr>
              <w:spacing w:after="0"/>
              <w:jc w:val="left"/>
              <w:rPr>
                <w:i/>
                <w:color w:val="000000"/>
                <w:sz w:val="18"/>
                <w:szCs w:val="18"/>
              </w:rPr>
            </w:pPr>
            <w:r w:rsidRPr="004D7899">
              <w:rPr>
                <w:sz w:val="18"/>
                <w:szCs w:val="18"/>
              </w:rPr>
              <w:t xml:space="preserve"> 388,263 </w:t>
            </w:r>
          </w:p>
        </w:tc>
        <w:tc>
          <w:tcPr>
            <w:tcW w:w="960" w:type="dxa"/>
            <w:tcBorders>
              <w:top w:val="nil"/>
              <w:left w:val="nil"/>
              <w:bottom w:val="single" w:sz="8" w:space="0" w:color="auto"/>
              <w:right w:val="single" w:sz="8" w:space="0" w:color="auto"/>
            </w:tcBorders>
            <w:shd w:val="clear" w:color="000000" w:fill="BCD85F"/>
            <w:noWrap/>
          </w:tcPr>
          <w:p w14:paraId="5B02CA26" w14:textId="546E50B2" w:rsidR="00864796" w:rsidRPr="004D7899" w:rsidRDefault="00864796" w:rsidP="00864796">
            <w:pPr>
              <w:spacing w:after="0"/>
              <w:jc w:val="left"/>
              <w:rPr>
                <w:i/>
                <w:color w:val="000000"/>
                <w:sz w:val="18"/>
                <w:szCs w:val="18"/>
              </w:rPr>
            </w:pPr>
            <w:r w:rsidRPr="004D7899">
              <w:rPr>
                <w:sz w:val="18"/>
                <w:szCs w:val="18"/>
              </w:rPr>
              <w:t xml:space="preserve"> 268,192 </w:t>
            </w:r>
          </w:p>
        </w:tc>
        <w:tc>
          <w:tcPr>
            <w:tcW w:w="960" w:type="dxa"/>
            <w:tcBorders>
              <w:top w:val="nil"/>
              <w:left w:val="nil"/>
              <w:bottom w:val="single" w:sz="8" w:space="0" w:color="auto"/>
              <w:right w:val="single" w:sz="8" w:space="0" w:color="auto"/>
            </w:tcBorders>
            <w:shd w:val="clear" w:color="000000" w:fill="BCD85F"/>
            <w:noWrap/>
          </w:tcPr>
          <w:p w14:paraId="1511F30B" w14:textId="271AA5A4" w:rsidR="00864796" w:rsidRPr="004D7899" w:rsidRDefault="00864796" w:rsidP="00864796">
            <w:pPr>
              <w:spacing w:after="0"/>
              <w:jc w:val="left"/>
              <w:rPr>
                <w:i/>
                <w:color w:val="000000"/>
                <w:sz w:val="18"/>
                <w:szCs w:val="18"/>
              </w:rPr>
            </w:pPr>
            <w:r w:rsidRPr="004D7899">
              <w:rPr>
                <w:sz w:val="18"/>
                <w:szCs w:val="18"/>
              </w:rPr>
              <w:t xml:space="preserve"> 260,347 </w:t>
            </w:r>
          </w:p>
        </w:tc>
      </w:tr>
      <w:tr w:rsidR="00354607" w:rsidRPr="004D7899" w14:paraId="66F427D7" w14:textId="77777777" w:rsidTr="003F48FF">
        <w:trPr>
          <w:trHeight w:val="123"/>
          <w:jc w:val="center"/>
        </w:trPr>
        <w:tc>
          <w:tcPr>
            <w:tcW w:w="3280" w:type="dxa"/>
            <w:tcBorders>
              <w:top w:val="nil"/>
              <w:left w:val="single" w:sz="8" w:space="0" w:color="auto"/>
              <w:bottom w:val="single" w:sz="8" w:space="0" w:color="auto"/>
              <w:right w:val="single" w:sz="8" w:space="0" w:color="auto"/>
            </w:tcBorders>
            <w:shd w:val="clear" w:color="000000" w:fill="BCD85F"/>
            <w:vAlign w:val="center"/>
            <w:hideMark/>
          </w:tcPr>
          <w:p w14:paraId="2843BC8E" w14:textId="77777777" w:rsidR="00354607" w:rsidRPr="004D7899" w:rsidRDefault="00354607" w:rsidP="00354607">
            <w:pPr>
              <w:spacing w:after="0"/>
              <w:jc w:val="left"/>
              <w:rPr>
                <w:i/>
                <w:color w:val="000000"/>
                <w:sz w:val="18"/>
                <w:szCs w:val="18"/>
              </w:rPr>
            </w:pPr>
            <w:r w:rsidRPr="004D7899">
              <w:rPr>
                <w:i/>
                <w:color w:val="000000"/>
                <w:sz w:val="18"/>
                <w:szCs w:val="18"/>
              </w:rPr>
              <w:t>Total Project Outcomes in USD</w:t>
            </w:r>
          </w:p>
        </w:tc>
        <w:tc>
          <w:tcPr>
            <w:tcW w:w="5760" w:type="dxa"/>
            <w:gridSpan w:val="6"/>
            <w:tcBorders>
              <w:top w:val="single" w:sz="8" w:space="0" w:color="auto"/>
              <w:left w:val="nil"/>
              <w:bottom w:val="single" w:sz="8" w:space="0" w:color="auto"/>
              <w:right w:val="single" w:sz="8" w:space="0" w:color="000000"/>
            </w:tcBorders>
            <w:shd w:val="clear" w:color="000000" w:fill="BCD85F"/>
            <w:noWrap/>
            <w:vAlign w:val="center"/>
          </w:tcPr>
          <w:p w14:paraId="49A5567F" w14:textId="736C8C0E" w:rsidR="00354607" w:rsidRPr="004D7899" w:rsidRDefault="00A00041" w:rsidP="00354607">
            <w:pPr>
              <w:spacing w:after="0"/>
              <w:jc w:val="left"/>
              <w:rPr>
                <w:b/>
                <w:bCs/>
                <w:i/>
                <w:color w:val="000000"/>
                <w:sz w:val="18"/>
                <w:szCs w:val="18"/>
              </w:rPr>
            </w:pPr>
            <w:r w:rsidRPr="004D7899">
              <w:rPr>
                <w:i/>
                <w:iCs/>
                <w:color w:val="000000" w:themeColor="text1"/>
                <w:sz w:val="18"/>
                <w:szCs w:val="18"/>
              </w:rPr>
              <w:t>1,721,932</w:t>
            </w:r>
          </w:p>
        </w:tc>
      </w:tr>
      <w:tr w:rsidR="00354607" w:rsidRPr="004D7899" w14:paraId="7F4810C5" w14:textId="77777777" w:rsidTr="003F48FF">
        <w:trPr>
          <w:trHeight w:val="197"/>
          <w:jc w:val="center"/>
        </w:trPr>
        <w:tc>
          <w:tcPr>
            <w:tcW w:w="3280" w:type="dxa"/>
            <w:tcBorders>
              <w:top w:val="nil"/>
              <w:left w:val="single" w:sz="8" w:space="0" w:color="auto"/>
              <w:bottom w:val="single" w:sz="8" w:space="0" w:color="auto"/>
              <w:right w:val="single" w:sz="8" w:space="0" w:color="auto"/>
            </w:tcBorders>
            <w:shd w:val="clear" w:color="000000" w:fill="BCD85F"/>
            <w:vAlign w:val="center"/>
            <w:hideMark/>
          </w:tcPr>
          <w:p w14:paraId="3FA95DEA" w14:textId="77777777" w:rsidR="00354607" w:rsidRPr="004D7899" w:rsidRDefault="00354607" w:rsidP="00354607">
            <w:pPr>
              <w:spacing w:after="0"/>
              <w:jc w:val="left"/>
              <w:rPr>
                <w:i/>
                <w:color w:val="000000"/>
                <w:sz w:val="18"/>
                <w:szCs w:val="18"/>
              </w:rPr>
            </w:pPr>
            <w:r w:rsidRPr="004D7899">
              <w:rPr>
                <w:i/>
                <w:color w:val="000000"/>
                <w:sz w:val="18"/>
                <w:szCs w:val="18"/>
              </w:rPr>
              <w:t>DP Fee in USD</w:t>
            </w:r>
          </w:p>
        </w:tc>
        <w:tc>
          <w:tcPr>
            <w:tcW w:w="5760" w:type="dxa"/>
            <w:gridSpan w:val="6"/>
            <w:tcBorders>
              <w:top w:val="single" w:sz="8" w:space="0" w:color="auto"/>
              <w:left w:val="nil"/>
              <w:bottom w:val="single" w:sz="8" w:space="0" w:color="auto"/>
              <w:right w:val="single" w:sz="8" w:space="0" w:color="000000"/>
            </w:tcBorders>
            <w:shd w:val="clear" w:color="000000" w:fill="BCD85F"/>
            <w:noWrap/>
            <w:vAlign w:val="center"/>
          </w:tcPr>
          <w:p w14:paraId="5F84A8AE" w14:textId="01DCA287" w:rsidR="00354607" w:rsidRPr="004D7899" w:rsidRDefault="00A00041" w:rsidP="00354607">
            <w:pPr>
              <w:spacing w:after="0"/>
              <w:jc w:val="left"/>
              <w:rPr>
                <w:i/>
                <w:color w:val="000000"/>
                <w:sz w:val="18"/>
                <w:szCs w:val="18"/>
              </w:rPr>
            </w:pPr>
            <w:r w:rsidRPr="004D7899">
              <w:rPr>
                <w:i/>
                <w:color w:val="000000"/>
                <w:sz w:val="18"/>
                <w:szCs w:val="18"/>
              </w:rPr>
              <w:t>146,364</w:t>
            </w:r>
          </w:p>
        </w:tc>
      </w:tr>
      <w:tr w:rsidR="00354607" w:rsidRPr="004D7899" w14:paraId="640A17E0" w14:textId="77777777" w:rsidTr="003F48FF">
        <w:trPr>
          <w:trHeight w:val="129"/>
          <w:jc w:val="center"/>
        </w:trPr>
        <w:tc>
          <w:tcPr>
            <w:tcW w:w="3280" w:type="dxa"/>
            <w:tcBorders>
              <w:top w:val="nil"/>
              <w:left w:val="single" w:sz="8" w:space="0" w:color="auto"/>
              <w:bottom w:val="single" w:sz="8" w:space="0" w:color="auto"/>
              <w:right w:val="single" w:sz="8" w:space="0" w:color="auto"/>
            </w:tcBorders>
            <w:shd w:val="clear" w:color="000000" w:fill="BCD85F"/>
            <w:vAlign w:val="center"/>
            <w:hideMark/>
          </w:tcPr>
          <w:p w14:paraId="0AB8558C" w14:textId="77777777" w:rsidR="00354607" w:rsidRPr="004D7899" w:rsidRDefault="00354607" w:rsidP="00354607">
            <w:pPr>
              <w:spacing w:after="0"/>
              <w:jc w:val="left"/>
              <w:rPr>
                <w:i/>
                <w:color w:val="000000"/>
                <w:sz w:val="18"/>
                <w:szCs w:val="18"/>
              </w:rPr>
            </w:pPr>
            <w:r w:rsidRPr="004D7899">
              <w:rPr>
                <w:i/>
                <w:color w:val="000000"/>
                <w:sz w:val="18"/>
                <w:szCs w:val="18"/>
              </w:rPr>
              <w:t>Total Project Budget in USD</w:t>
            </w:r>
          </w:p>
        </w:tc>
        <w:tc>
          <w:tcPr>
            <w:tcW w:w="5760" w:type="dxa"/>
            <w:gridSpan w:val="6"/>
            <w:tcBorders>
              <w:top w:val="single" w:sz="8" w:space="0" w:color="auto"/>
              <w:left w:val="nil"/>
              <w:bottom w:val="single" w:sz="8" w:space="0" w:color="auto"/>
              <w:right w:val="single" w:sz="8" w:space="0" w:color="000000"/>
            </w:tcBorders>
            <w:shd w:val="clear" w:color="000000" w:fill="BCD85F"/>
            <w:noWrap/>
            <w:vAlign w:val="center"/>
          </w:tcPr>
          <w:p w14:paraId="5CB698A0" w14:textId="6EF26606" w:rsidR="00354607" w:rsidRPr="004D7899" w:rsidRDefault="00A00041" w:rsidP="00354607">
            <w:pPr>
              <w:spacing w:after="0"/>
              <w:jc w:val="left"/>
              <w:rPr>
                <w:b/>
                <w:bCs/>
                <w:i/>
                <w:color w:val="000000"/>
                <w:sz w:val="18"/>
                <w:szCs w:val="18"/>
              </w:rPr>
            </w:pPr>
            <w:r w:rsidRPr="004D7899">
              <w:rPr>
                <w:b/>
                <w:bCs/>
                <w:i/>
                <w:color w:val="000000"/>
                <w:sz w:val="18"/>
                <w:szCs w:val="18"/>
              </w:rPr>
              <w:t>1,868,296</w:t>
            </w:r>
          </w:p>
        </w:tc>
      </w:tr>
    </w:tbl>
    <w:p w14:paraId="7242DFD6" w14:textId="77777777" w:rsidR="00354607" w:rsidRPr="00190511" w:rsidRDefault="00354607" w:rsidP="00354607">
      <w:pPr>
        <w:spacing w:after="0"/>
        <w:jc w:val="left"/>
        <w:rPr>
          <w:i/>
          <w:color w:val="000000"/>
          <w:szCs w:val="20"/>
        </w:rPr>
      </w:pPr>
    </w:p>
    <w:p w14:paraId="179E3806" w14:textId="77777777" w:rsidR="00354607" w:rsidRPr="00190511" w:rsidRDefault="00354607" w:rsidP="00354607">
      <w:pPr>
        <w:spacing w:after="0"/>
        <w:jc w:val="left"/>
        <w:rPr>
          <w:i/>
          <w:color w:val="000000"/>
          <w:szCs w:val="20"/>
          <w:u w:val="single"/>
        </w:rPr>
      </w:pPr>
    </w:p>
    <w:p w14:paraId="2A88EC86" w14:textId="43AB02F7" w:rsidR="008216FE" w:rsidRPr="00190511" w:rsidRDefault="008216FE" w:rsidP="008216FE">
      <w:pPr>
        <w:spacing w:after="0"/>
        <w:rPr>
          <w:i/>
          <w:color w:val="000000"/>
          <w:u w:val="single"/>
        </w:rPr>
      </w:pPr>
      <w:r w:rsidRPr="00190511">
        <w:rPr>
          <w:i/>
          <w:color w:val="000000" w:themeColor="text1"/>
          <w:u w:val="single"/>
        </w:rPr>
        <w:t>UNDP Support Service Costs:</w:t>
      </w:r>
      <w:r w:rsidR="00B11352" w:rsidRPr="00190511">
        <w:rPr>
          <w:i/>
          <w:color w:val="000000" w:themeColor="text1"/>
          <w:u w:val="single"/>
        </w:rPr>
        <w:t xml:space="preserve">  </w:t>
      </w:r>
      <w:r w:rsidRPr="00190511">
        <w:rPr>
          <w:i/>
          <w:color w:val="000000" w:themeColor="text1"/>
        </w:rPr>
        <w:t>UNDP will provide operational</w:t>
      </w:r>
      <w:r w:rsidR="001645AA" w:rsidRPr="00190511">
        <w:rPr>
          <w:i/>
          <w:color w:val="000000" w:themeColor="text1"/>
        </w:rPr>
        <w:t xml:space="preserve"> </w:t>
      </w:r>
      <w:r w:rsidRPr="00190511">
        <w:rPr>
          <w:i/>
          <w:color w:val="000000" w:themeColor="text1"/>
        </w:rPr>
        <w:t xml:space="preserve">support services, according to UNDP policies on GCF funded projects.  UNDP Support Services are over and above the project cycle management services, and its costs are those incurred by UNDP for the provision of services that are execution driven and can be traced in full to the delivery of project outcomes and activities.  Eligible Support Services </w:t>
      </w:r>
      <w:r w:rsidR="00817ABE" w:rsidRPr="00190511">
        <w:rPr>
          <w:i/>
          <w:color w:val="000000" w:themeColor="text1"/>
        </w:rPr>
        <w:t>c</w:t>
      </w:r>
      <w:r w:rsidRPr="00190511">
        <w:rPr>
          <w:i/>
          <w:color w:val="000000" w:themeColor="text1"/>
        </w:rPr>
        <w:t xml:space="preserve">osts should not be charged as a flat percentage.   </w:t>
      </w:r>
    </w:p>
    <w:p w14:paraId="61E6946A" w14:textId="77777777" w:rsidR="008216FE" w:rsidRPr="00190511" w:rsidRDefault="008216FE" w:rsidP="008216FE">
      <w:pPr>
        <w:spacing w:after="0"/>
        <w:rPr>
          <w:i/>
          <w:color w:val="000000"/>
          <w:szCs w:val="20"/>
        </w:rPr>
      </w:pPr>
    </w:p>
    <w:p w14:paraId="3EEB9A8E" w14:textId="4626070A" w:rsidR="008216FE" w:rsidRPr="00190511" w:rsidRDefault="00EE2E6D" w:rsidP="1EE8773A">
      <w:pPr>
        <w:spacing w:after="0"/>
        <w:rPr>
          <w:i/>
          <w:iCs/>
          <w:color w:val="000000"/>
        </w:rPr>
      </w:pPr>
      <w:r w:rsidRPr="00190511" w:rsidDel="00EE2E6D">
        <w:rPr>
          <w:i/>
          <w:color w:val="000000" w:themeColor="text1"/>
        </w:rPr>
        <w:t xml:space="preserve"> </w:t>
      </w:r>
      <w:r w:rsidR="008216FE" w:rsidRPr="00190511">
        <w:rPr>
          <w:i/>
          <w:iCs/>
          <w:color w:val="000000" w:themeColor="text1"/>
        </w:rPr>
        <w:t>As is determined by GCF requirements, operational support service costs are assigned as Project Management Cost and identified in the project budget as UNDP Support Services.  They should be calculated on the basis of estimated actual or transaction-based costs and should be charged to the Direct Project Costs account code: “64397 – ‘Services to projects - CO staff’</w:t>
      </w:r>
      <w:r w:rsidR="6D50E8E5" w:rsidRPr="00190511">
        <w:rPr>
          <w:i/>
          <w:iCs/>
          <w:color w:val="000000" w:themeColor="text1"/>
        </w:rPr>
        <w:t>”]</w:t>
      </w:r>
      <w:r w:rsidR="008216FE" w:rsidRPr="00190511">
        <w:rPr>
          <w:i/>
          <w:iCs/>
          <w:color w:val="000000" w:themeColor="text1"/>
        </w:rPr>
        <w:t xml:space="preserve"> </w:t>
      </w:r>
    </w:p>
    <w:p w14:paraId="7287B6E6" w14:textId="77777777" w:rsidR="00197A85" w:rsidRPr="00190511" w:rsidRDefault="00197A85" w:rsidP="008216FE">
      <w:pPr>
        <w:spacing w:after="0"/>
        <w:rPr>
          <w:i/>
          <w:color w:val="000000"/>
          <w:szCs w:val="20"/>
        </w:rPr>
      </w:pPr>
    </w:p>
    <w:p w14:paraId="22B064BC" w14:textId="77777777" w:rsidR="008216FE" w:rsidRPr="00190511" w:rsidRDefault="008216FE" w:rsidP="008216FE">
      <w:pPr>
        <w:spacing w:after="0"/>
        <w:rPr>
          <w:i/>
          <w:color w:val="000000"/>
          <w:szCs w:val="20"/>
        </w:rPr>
      </w:pPr>
    </w:p>
    <w:p w14:paraId="641551AB" w14:textId="762B75F3" w:rsidR="008216FE" w:rsidRPr="00190511" w:rsidRDefault="008216FE" w:rsidP="008216FE">
      <w:pPr>
        <w:spacing w:after="0"/>
        <w:rPr>
          <w:i/>
          <w:color w:val="000000"/>
          <w:szCs w:val="20"/>
        </w:rPr>
      </w:pPr>
      <w:r w:rsidRPr="00190511">
        <w:rPr>
          <w:i/>
          <w:color w:val="000000" w:themeColor="text1"/>
        </w:rPr>
        <w:t xml:space="preserve">UNDP Support Services costs charges shall not exceed the capped amount approved by the GCF.  Any additional UNDP Support Service </w:t>
      </w:r>
      <w:r w:rsidR="00BC7796" w:rsidRPr="00190511">
        <w:rPr>
          <w:i/>
          <w:color w:val="000000" w:themeColor="text1"/>
        </w:rPr>
        <w:t>c</w:t>
      </w:r>
      <w:r w:rsidRPr="00190511">
        <w:rPr>
          <w:i/>
          <w:color w:val="000000" w:themeColor="text1"/>
        </w:rPr>
        <w:t xml:space="preserve">osts after GCF approval of the proposal needs to be submitted to the GCF Secretariat for re-approval. </w:t>
      </w:r>
    </w:p>
    <w:p w14:paraId="147B9978" w14:textId="77777777" w:rsidR="009160C7" w:rsidRPr="00190511" w:rsidRDefault="008216FE" w:rsidP="008216FE">
      <w:pPr>
        <w:spacing w:after="0"/>
        <w:rPr>
          <w:i/>
          <w:color w:val="000000"/>
          <w:szCs w:val="20"/>
          <w:u w:val="single"/>
        </w:rPr>
      </w:pPr>
      <w:r w:rsidRPr="00190511">
        <w:rPr>
          <w:i/>
          <w:color w:val="000000" w:themeColor="text1"/>
          <w:u w:val="single"/>
        </w:rPr>
        <w:t xml:space="preserve"> </w:t>
      </w:r>
    </w:p>
    <w:p w14:paraId="2BD7FACC" w14:textId="02EB35CD" w:rsidR="00354607" w:rsidRPr="00190511" w:rsidRDefault="00354607" w:rsidP="008216FE">
      <w:pPr>
        <w:spacing w:after="0"/>
        <w:rPr>
          <w:i/>
          <w:color w:val="000000"/>
          <w:szCs w:val="20"/>
        </w:rPr>
      </w:pPr>
      <w:r w:rsidRPr="00190511">
        <w:rPr>
          <w:i/>
          <w:color w:val="000000"/>
          <w:szCs w:val="20"/>
          <w:u w:val="single"/>
        </w:rPr>
        <w:t>Budget Revision and Tolerance</w:t>
      </w:r>
      <w:r w:rsidRPr="00190511">
        <w:rPr>
          <w:i/>
          <w:color w:val="000000"/>
          <w:szCs w:val="20"/>
        </w:rPr>
        <w:t xml:space="preserve">:  </w:t>
      </w:r>
      <w:r w:rsidR="000E3F7F" w:rsidRPr="00190511">
        <w:rPr>
          <w:i/>
          <w:color w:val="000000"/>
          <w:szCs w:val="20"/>
        </w:rPr>
        <w:t>2</w:t>
      </w:r>
      <w:r w:rsidRPr="00190511">
        <w:rPr>
          <w:i/>
          <w:color w:val="000000"/>
          <w:szCs w:val="20"/>
        </w:rPr>
        <w:t xml:space="preserve">0% of the total overall projected costs can be reallocated among outcomes. No changes are allowed in the PMC. Any budget reallocation involving a major change in the project’s scope, structure, design or objectives or any other change that substantially alters the purpose or benefit of the project requires the GCF’s prior written consent. </w:t>
      </w:r>
    </w:p>
    <w:p w14:paraId="48B562D6" w14:textId="77777777" w:rsidR="00404ABD" w:rsidRPr="00190511" w:rsidRDefault="00404ABD" w:rsidP="00CF072F">
      <w:pPr>
        <w:spacing w:after="0"/>
        <w:rPr>
          <w:i/>
          <w:color w:val="000000"/>
          <w:szCs w:val="20"/>
        </w:rPr>
      </w:pPr>
    </w:p>
    <w:p w14:paraId="17BD3BEE" w14:textId="3CA8D173" w:rsidR="00354607" w:rsidRPr="00190511" w:rsidRDefault="00354607">
      <w:pPr>
        <w:spacing w:after="0"/>
        <w:rPr>
          <w:i/>
          <w:color w:val="000000"/>
          <w:szCs w:val="20"/>
        </w:rPr>
      </w:pPr>
      <w:r w:rsidRPr="00190511">
        <w:rPr>
          <w:i/>
          <w:color w:val="000000"/>
          <w:szCs w:val="20"/>
        </w:rPr>
        <w:t xml:space="preserve">As outlined in the UNDP POPP, the project board will agree on a budget tolerance level for each plan under the overall annual work plan allowing the project manager to expend up to the tolerance level beyond the approved project </w:t>
      </w:r>
      <w:r w:rsidRPr="00190511">
        <w:rPr>
          <w:i/>
          <w:color w:val="000000"/>
          <w:szCs w:val="20"/>
        </w:rPr>
        <w:lastRenderedPageBreak/>
        <w:t>budget amount for the year without requiring a revision from the Project Board (within the GCF requirements noted above). Should such deviation occur, the Project Manager and UNDP Country office will s</w:t>
      </w:r>
      <w:r w:rsidR="00404ABD" w:rsidRPr="00190511">
        <w:rPr>
          <w:i/>
          <w:color w:val="000000"/>
          <w:szCs w:val="20"/>
        </w:rPr>
        <w:t>eek the approval of the UNDP-NCE</w:t>
      </w:r>
      <w:r w:rsidRPr="00190511">
        <w:rPr>
          <w:i/>
          <w:color w:val="000000"/>
          <w:szCs w:val="20"/>
        </w:rPr>
        <w:t xml:space="preserve"> Unit. </w:t>
      </w:r>
    </w:p>
    <w:p w14:paraId="51B0C871" w14:textId="77777777" w:rsidR="00354607" w:rsidRPr="00190511" w:rsidRDefault="00354607">
      <w:pPr>
        <w:spacing w:after="0"/>
        <w:rPr>
          <w:i/>
          <w:color w:val="000000"/>
          <w:szCs w:val="20"/>
        </w:rPr>
      </w:pPr>
    </w:p>
    <w:p w14:paraId="06066C9F" w14:textId="77777777" w:rsidR="00354607" w:rsidRPr="00190511" w:rsidRDefault="00354607">
      <w:pPr>
        <w:spacing w:after="0"/>
        <w:rPr>
          <w:i/>
          <w:color w:val="000000"/>
          <w:szCs w:val="20"/>
          <w:u w:val="single"/>
        </w:rPr>
      </w:pPr>
      <w:r w:rsidRPr="00190511">
        <w:rPr>
          <w:i/>
          <w:color w:val="000000"/>
          <w:szCs w:val="20"/>
        </w:rPr>
        <w:t>Any over expenditure incurred beyond the available GCF grant amount will be absorbed by the Country Office using non-GCF resources (e.g. UNDP TRAC or cash co-financing).</w:t>
      </w:r>
      <w:r w:rsidRPr="00190511">
        <w:rPr>
          <w:i/>
          <w:color w:val="000000"/>
          <w:szCs w:val="20"/>
          <w:u w:val="single"/>
        </w:rPr>
        <w:t xml:space="preserve"> </w:t>
      </w:r>
    </w:p>
    <w:p w14:paraId="3F81D3DF" w14:textId="77777777" w:rsidR="00354607" w:rsidRPr="00190511" w:rsidRDefault="00354607" w:rsidP="00CF072F">
      <w:pPr>
        <w:spacing w:after="0"/>
        <w:rPr>
          <w:i/>
          <w:color w:val="000000"/>
          <w:szCs w:val="20"/>
          <w:u w:val="single"/>
        </w:rPr>
      </w:pPr>
    </w:p>
    <w:p w14:paraId="4BF42BBC" w14:textId="78E96DDE" w:rsidR="00FA069F" w:rsidRPr="00190511" w:rsidRDefault="36A78BA5" w:rsidP="1F4856B4">
      <w:pPr>
        <w:spacing w:after="0"/>
        <w:rPr>
          <w:rFonts w:asciiTheme="minorHAnsi" w:hAnsiTheme="minorHAnsi" w:cs="Calibri"/>
          <w:i/>
          <w:iCs/>
        </w:rPr>
      </w:pPr>
      <w:r w:rsidRPr="00190511">
        <w:rPr>
          <w:rFonts w:asciiTheme="minorHAnsi" w:hAnsiTheme="minorHAnsi" w:cs="Calibri"/>
          <w:i/>
          <w:iCs/>
          <w:u w:val="single"/>
        </w:rPr>
        <w:t>Audit</w:t>
      </w:r>
      <w:r w:rsidRPr="00190511">
        <w:rPr>
          <w:rFonts w:asciiTheme="minorHAnsi" w:hAnsiTheme="minorHAnsi" w:cs="Calibri"/>
          <w:b/>
          <w:bCs/>
          <w:i/>
          <w:iCs/>
        </w:rPr>
        <w:t xml:space="preserve">: </w:t>
      </w:r>
      <w:r w:rsidRPr="00190511">
        <w:rPr>
          <w:rFonts w:asciiTheme="minorHAnsi" w:hAnsiTheme="minorHAnsi" w:cs="Calibri"/>
          <w:i/>
          <w:iCs/>
        </w:rPr>
        <w:t>The project will be audited according to UNDP Financial Regulations and Rules and applicable audit policies on DIM implemented projects.</w:t>
      </w:r>
    </w:p>
    <w:p w14:paraId="7C6DB47E" w14:textId="77777777" w:rsidR="00354607" w:rsidRPr="00190511" w:rsidRDefault="00354607" w:rsidP="00CF072F">
      <w:pPr>
        <w:spacing w:after="0"/>
        <w:rPr>
          <w:i/>
          <w:color w:val="000000"/>
          <w:szCs w:val="20"/>
          <w:u w:val="single"/>
        </w:rPr>
      </w:pPr>
    </w:p>
    <w:p w14:paraId="17B240E2" w14:textId="7DF938C2" w:rsidR="00354607" w:rsidRPr="00190511" w:rsidRDefault="7265FC94" w:rsidP="25AE18F8">
      <w:pPr>
        <w:spacing w:after="0"/>
        <w:rPr>
          <w:i/>
          <w:iCs/>
          <w:color w:val="000000"/>
        </w:rPr>
      </w:pPr>
      <w:r w:rsidRPr="00190511">
        <w:rPr>
          <w:i/>
          <w:iCs/>
          <w:color w:val="000000"/>
          <w:u w:val="single"/>
        </w:rPr>
        <w:t>Project Closure</w:t>
      </w:r>
      <w:r w:rsidRPr="00190511">
        <w:rPr>
          <w:i/>
          <w:iCs/>
          <w:color w:val="000000"/>
        </w:rPr>
        <w:t>:  Project closure will be conducted as per UNDP requirements outlined in the UNDP POPP.</w:t>
      </w:r>
      <w:r w:rsidR="00354607" w:rsidRPr="00190511">
        <w:rPr>
          <w:i/>
          <w:iCs/>
          <w:color w:val="000000"/>
          <w:vertAlign w:val="superscript"/>
        </w:rPr>
        <w:footnoteReference w:id="7"/>
      </w:r>
      <w:r w:rsidRPr="00190511">
        <w:rPr>
          <w:i/>
          <w:iCs/>
          <w:color w:val="000000"/>
        </w:rPr>
        <w:t xml:space="preserve"> On an exceptional basis only, a no-cost extension beyond the initial duration of the project will be sought from in-country UNDP colleagues and then the UNDP-Global </w:t>
      </w:r>
      <w:r w:rsidR="5BE063F2" w:rsidRPr="00190511">
        <w:rPr>
          <w:i/>
          <w:iCs/>
          <w:color w:val="000000"/>
        </w:rPr>
        <w:t>Nature, Climate and Energy</w:t>
      </w:r>
      <w:r w:rsidRPr="00190511">
        <w:rPr>
          <w:i/>
          <w:iCs/>
          <w:color w:val="000000"/>
        </w:rPr>
        <w:t xml:space="preserve"> Executive Coordinator. </w:t>
      </w:r>
    </w:p>
    <w:p w14:paraId="2C6FE25D" w14:textId="77777777" w:rsidR="00354607" w:rsidRPr="00190511" w:rsidRDefault="00354607" w:rsidP="00CF072F">
      <w:pPr>
        <w:spacing w:after="0"/>
        <w:rPr>
          <w:i/>
          <w:color w:val="000000"/>
          <w:szCs w:val="20"/>
        </w:rPr>
      </w:pPr>
    </w:p>
    <w:p w14:paraId="5B4BCF78" w14:textId="181DC347" w:rsidR="00354607" w:rsidRPr="00190511" w:rsidRDefault="00354607" w:rsidP="00CF072F">
      <w:pPr>
        <w:spacing w:after="0"/>
        <w:rPr>
          <w:i/>
          <w:color w:val="000000"/>
          <w:szCs w:val="20"/>
        </w:rPr>
      </w:pPr>
      <w:r w:rsidRPr="00190511">
        <w:rPr>
          <w:i/>
          <w:color w:val="000000"/>
          <w:szCs w:val="20"/>
          <w:u w:val="single"/>
        </w:rPr>
        <w:t>Operational completion</w:t>
      </w:r>
      <w:r w:rsidRPr="00190511">
        <w:rPr>
          <w:i/>
          <w:color w:val="000000"/>
          <w:szCs w:val="20"/>
        </w:rPr>
        <w:t>: The project will be operationally completed when the last UNDP-financed inputs have been provided and the related activities have been completed. This includes the final clearance of the Final Independent Evaluation Report (that will be available in English) and the corresponding management response, and the end-of-project review Project Board meeting. The UNDP CO through a Project Board decision will notify the UNDP</w:t>
      </w:r>
      <w:r w:rsidR="00404ABD" w:rsidRPr="00190511">
        <w:rPr>
          <w:i/>
          <w:color w:val="000000"/>
          <w:szCs w:val="20"/>
        </w:rPr>
        <w:t xml:space="preserve"> NCE</w:t>
      </w:r>
      <w:r w:rsidRPr="00190511">
        <w:rPr>
          <w:i/>
          <w:color w:val="000000"/>
          <w:szCs w:val="20"/>
        </w:rPr>
        <w:t xml:space="preserve"> Unit when operational closure has been completed. </w:t>
      </w:r>
    </w:p>
    <w:p w14:paraId="06630597" w14:textId="77777777" w:rsidR="00354607" w:rsidRPr="00190511" w:rsidRDefault="00354607" w:rsidP="00CF072F">
      <w:pPr>
        <w:spacing w:after="0"/>
        <w:rPr>
          <w:i/>
          <w:color w:val="000000"/>
          <w:szCs w:val="20"/>
          <w:u w:val="single"/>
        </w:rPr>
      </w:pPr>
    </w:p>
    <w:p w14:paraId="1FDA20EA" w14:textId="77777777" w:rsidR="00354607" w:rsidRPr="00190511" w:rsidRDefault="00354607" w:rsidP="00CF072F">
      <w:pPr>
        <w:spacing w:after="0"/>
        <w:rPr>
          <w:i/>
          <w:color w:val="000000"/>
          <w:szCs w:val="20"/>
        </w:rPr>
      </w:pPr>
      <w:r w:rsidRPr="00190511">
        <w:rPr>
          <w:i/>
          <w:color w:val="000000"/>
          <w:szCs w:val="20"/>
          <w:u w:val="single"/>
        </w:rPr>
        <w:t>Transfer or disposal of assets</w:t>
      </w:r>
      <w:r w:rsidRPr="00190511">
        <w:rPr>
          <w:i/>
          <w:color w:val="000000"/>
          <w:szCs w:val="20"/>
        </w:rPr>
        <w:t>: In consultation with the other parties of the project, UNDP programme manager (UNDP Resident Representative) is responsible for deciding on the transfer or other disposal of assets. Transfer or disposal of assets is recommended to be reviewed and endorsed by the project board following UNDP rules and regulations. Assets may be transferred to the government for project activities managed by a national institution at any time during the life of a project. In all cases of transfer, a transfer document must be prepared and kept on file</w:t>
      </w:r>
      <w:r w:rsidRPr="00190511">
        <w:rPr>
          <w:i/>
          <w:color w:val="000000"/>
          <w:szCs w:val="20"/>
          <w:vertAlign w:val="superscript"/>
        </w:rPr>
        <w:footnoteReference w:id="8"/>
      </w:r>
      <w:r w:rsidRPr="00190511">
        <w:rPr>
          <w:i/>
          <w:color w:val="000000"/>
          <w:szCs w:val="20"/>
        </w:rPr>
        <w:t xml:space="preserve">. </w:t>
      </w:r>
    </w:p>
    <w:p w14:paraId="0E2D672F" w14:textId="77777777" w:rsidR="00354607" w:rsidRPr="00190511" w:rsidRDefault="00354607" w:rsidP="00CF072F">
      <w:pPr>
        <w:spacing w:after="0"/>
        <w:rPr>
          <w:i/>
          <w:color w:val="000000"/>
          <w:szCs w:val="20"/>
          <w:u w:val="single"/>
        </w:rPr>
      </w:pPr>
    </w:p>
    <w:p w14:paraId="7EDC360F" w14:textId="77777777" w:rsidR="00354607" w:rsidRPr="00190511" w:rsidRDefault="00354607" w:rsidP="00CF072F">
      <w:pPr>
        <w:spacing w:after="0"/>
        <w:rPr>
          <w:i/>
          <w:color w:val="000000"/>
          <w:szCs w:val="20"/>
        </w:rPr>
      </w:pPr>
      <w:r w:rsidRPr="00190511">
        <w:rPr>
          <w:i/>
          <w:color w:val="000000"/>
          <w:szCs w:val="20"/>
          <w:u w:val="single"/>
        </w:rPr>
        <w:t>Financial completion</w:t>
      </w:r>
      <w:r w:rsidRPr="00190511">
        <w:rPr>
          <w:i/>
          <w:color w:val="000000"/>
          <w:szCs w:val="20"/>
        </w:rPr>
        <w:t xml:space="preserve">: The project will be financially closed when the following conditions have been met: a) The project is operationally completed or has been cancelled; b) UNDP CO has closed the accounts for the project; d) UNDP CO has certified a final Combined Delivery Report (which serves as final budget revision). </w:t>
      </w:r>
    </w:p>
    <w:p w14:paraId="6112E24C" w14:textId="77777777" w:rsidR="00354607" w:rsidRPr="00190511" w:rsidRDefault="00354607" w:rsidP="00CF072F">
      <w:pPr>
        <w:spacing w:after="0"/>
        <w:rPr>
          <w:i/>
          <w:color w:val="000000"/>
          <w:szCs w:val="20"/>
        </w:rPr>
      </w:pPr>
    </w:p>
    <w:p w14:paraId="2C805966" w14:textId="6BE3960D" w:rsidR="00354607" w:rsidRPr="00190511" w:rsidRDefault="00354607" w:rsidP="00CF072F">
      <w:pPr>
        <w:spacing w:after="0"/>
        <w:rPr>
          <w:i/>
          <w:color w:val="000000"/>
          <w:szCs w:val="20"/>
        </w:rPr>
      </w:pPr>
      <w:r w:rsidRPr="00190511">
        <w:rPr>
          <w:i/>
          <w:color w:val="000000"/>
          <w:szCs w:val="20"/>
        </w:rPr>
        <w:t>The project is required to be financially completed within 12 months of operational closure or after the date of cancellation. Between operational and financial closure, the UNDP CO will identify and settle all financial obligations and prepare a final expenditure report. The UNDP Country Office will send the final signed closure documents including confirmation of final cumulative expenditure and unspent balance to the UNDP-</w:t>
      </w:r>
      <w:r w:rsidR="000E3F7F" w:rsidRPr="00190511">
        <w:rPr>
          <w:i/>
          <w:color w:val="000000"/>
          <w:szCs w:val="20"/>
        </w:rPr>
        <w:t xml:space="preserve">NCE </w:t>
      </w:r>
      <w:r w:rsidRPr="00190511">
        <w:rPr>
          <w:i/>
          <w:color w:val="000000"/>
          <w:szCs w:val="20"/>
        </w:rPr>
        <w:t>Unit for confirmation before the project will be financially closed in Atlas by the UNDP Country Office.</w:t>
      </w:r>
    </w:p>
    <w:p w14:paraId="63549560" w14:textId="77777777" w:rsidR="00740F26" w:rsidRPr="00190511" w:rsidRDefault="00740F26" w:rsidP="001354E3">
      <w:pPr>
        <w:spacing w:after="0"/>
        <w:jc w:val="left"/>
        <w:rPr>
          <w:rFonts w:asciiTheme="minorHAnsi" w:hAnsiTheme="minorHAnsi"/>
          <w:b/>
          <w:smallCaps/>
          <w:spacing w:val="-2"/>
          <w:szCs w:val="20"/>
        </w:rPr>
      </w:pPr>
    </w:p>
    <w:p w14:paraId="67711BF0" w14:textId="77777777" w:rsidR="00F55246" w:rsidRPr="00190511" w:rsidRDefault="00F55246" w:rsidP="00F55246">
      <w:pPr>
        <w:spacing w:after="0"/>
        <w:rPr>
          <w:i/>
          <w:color w:val="000000"/>
          <w:szCs w:val="20"/>
        </w:rPr>
      </w:pPr>
      <w:r w:rsidRPr="00190511">
        <w:rPr>
          <w:i/>
          <w:color w:val="000000"/>
          <w:szCs w:val="20"/>
          <w:u w:val="single"/>
        </w:rPr>
        <w:t>Refund to GCF:</w:t>
      </w:r>
      <w:r w:rsidRPr="00190511">
        <w:rPr>
          <w:i/>
          <w:color w:val="000000"/>
          <w:szCs w:val="20"/>
        </w:rPr>
        <w:t xml:space="preserve">  Unspent GCF resources must be returned to the GCF.  Should a refund of unspent funds to the GCF be necessary, this will be managed directly by the UNDP-NCE Unit in New York. </w:t>
      </w:r>
    </w:p>
    <w:p w14:paraId="13255B74" w14:textId="3EF3691A" w:rsidR="00F55246" w:rsidRPr="00190511" w:rsidRDefault="00F55246" w:rsidP="001354E3">
      <w:pPr>
        <w:spacing w:after="0"/>
        <w:jc w:val="left"/>
        <w:rPr>
          <w:rFonts w:asciiTheme="minorHAnsi" w:hAnsiTheme="minorHAnsi"/>
          <w:b/>
          <w:smallCaps/>
          <w:spacing w:val="-2"/>
          <w:szCs w:val="20"/>
        </w:rPr>
        <w:sectPr w:rsidR="00F55246" w:rsidRPr="00190511" w:rsidSect="006353F2">
          <w:headerReference w:type="default" r:id="rId25"/>
          <w:footerReference w:type="default" r:id="rId26"/>
          <w:pgSz w:w="12240" w:h="15840" w:code="1"/>
          <w:pgMar w:top="1440" w:right="1440" w:bottom="1440" w:left="1440" w:header="720" w:footer="432" w:gutter="0"/>
          <w:cols w:space="708"/>
          <w:titlePg/>
          <w:docGrid w:linePitch="360"/>
        </w:sectPr>
      </w:pPr>
    </w:p>
    <w:p w14:paraId="1B322ECF" w14:textId="1B87CFFB" w:rsidR="003E3ABA" w:rsidRPr="00190511" w:rsidRDefault="003E3ABA" w:rsidP="003B2A79">
      <w:pPr>
        <w:pStyle w:val="Heading1"/>
        <w:spacing w:before="0" w:after="60"/>
        <w:rPr>
          <w:rFonts w:ascii="Calibri" w:hAnsi="Calibri"/>
          <w:szCs w:val="28"/>
        </w:rPr>
      </w:pPr>
      <w:bookmarkStart w:id="18" w:name="_Toc57649156"/>
      <w:r w:rsidRPr="00190511">
        <w:rPr>
          <w:rFonts w:ascii="Calibri" w:hAnsi="Calibri"/>
          <w:szCs w:val="28"/>
        </w:rPr>
        <w:lastRenderedPageBreak/>
        <w:t>Total Budget and Work Plan</w:t>
      </w:r>
      <w:bookmarkEnd w:id="18"/>
    </w:p>
    <w:p w14:paraId="004C438F" w14:textId="7ED94040" w:rsidR="00470E9A" w:rsidRPr="00190511" w:rsidRDefault="00470E9A">
      <w:pPr>
        <w:spacing w:after="0"/>
        <w:jc w:val="left"/>
        <w:rPr>
          <w:szCs w:val="28"/>
        </w:rPr>
      </w:pPr>
    </w:p>
    <w:tbl>
      <w:tblPr>
        <w:tblW w:w="13642" w:type="dxa"/>
        <w:tblLook w:val="04A0" w:firstRow="1" w:lastRow="0" w:firstColumn="1" w:lastColumn="0" w:noHBand="0" w:noVBand="1"/>
      </w:tblPr>
      <w:tblGrid>
        <w:gridCol w:w="5748"/>
        <w:gridCol w:w="2832"/>
        <w:gridCol w:w="2228"/>
        <w:gridCol w:w="2834"/>
      </w:tblGrid>
      <w:tr w:rsidR="00913AFF" w:rsidRPr="00190511" w14:paraId="397A70EC" w14:textId="77777777" w:rsidTr="00565EC0">
        <w:trPr>
          <w:trHeight w:val="209"/>
        </w:trPr>
        <w:tc>
          <w:tcPr>
            <w:tcW w:w="13642"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0C67B70" w14:textId="77777777" w:rsidR="00913AFF" w:rsidRPr="00190511" w:rsidRDefault="00913AFF" w:rsidP="00913AFF">
            <w:pPr>
              <w:spacing w:after="0"/>
              <w:jc w:val="center"/>
              <w:rPr>
                <w:rFonts w:eastAsia="Times New Roman" w:cs="Calibri"/>
                <w:b/>
                <w:bCs/>
                <w:color w:val="000000"/>
                <w:sz w:val="18"/>
                <w:szCs w:val="18"/>
              </w:rPr>
            </w:pPr>
            <w:r w:rsidRPr="00190511">
              <w:rPr>
                <w:rFonts w:eastAsia="Times New Roman" w:cs="Calibri"/>
                <w:b/>
                <w:bCs/>
                <w:color w:val="000000"/>
                <w:sz w:val="18"/>
                <w:szCs w:val="18"/>
              </w:rPr>
              <w:t>TOTAL BUDGET AND WORK PLAN</w:t>
            </w:r>
          </w:p>
        </w:tc>
      </w:tr>
      <w:bookmarkStart w:id="19" w:name="RANGE!A3"/>
      <w:tr w:rsidR="00913AFF" w:rsidRPr="00190511" w14:paraId="179A14F0" w14:textId="77777777" w:rsidTr="00565EC0">
        <w:trPr>
          <w:trHeight w:val="209"/>
        </w:trPr>
        <w:tc>
          <w:tcPr>
            <w:tcW w:w="5748" w:type="dxa"/>
            <w:tcBorders>
              <w:top w:val="nil"/>
              <w:left w:val="single" w:sz="8" w:space="0" w:color="auto"/>
              <w:bottom w:val="single" w:sz="8" w:space="0" w:color="auto"/>
              <w:right w:val="single" w:sz="8" w:space="0" w:color="auto"/>
            </w:tcBorders>
            <w:shd w:val="clear" w:color="auto" w:fill="auto"/>
            <w:noWrap/>
            <w:vAlign w:val="center"/>
            <w:hideMark/>
          </w:tcPr>
          <w:p w14:paraId="294AE387" w14:textId="063ECBD5" w:rsidR="00913AFF" w:rsidRPr="00190511" w:rsidRDefault="00913AFF" w:rsidP="00913AFF">
            <w:pPr>
              <w:spacing w:after="0"/>
              <w:rPr>
                <w:rFonts w:eastAsia="Times New Roman" w:cs="Calibri"/>
                <w:color w:val="0563C1"/>
                <w:sz w:val="18"/>
                <w:szCs w:val="18"/>
                <w:u w:val="single"/>
              </w:rPr>
            </w:pPr>
            <w:r w:rsidRPr="00190511">
              <w:rPr>
                <w:rFonts w:eastAsia="Times New Roman" w:cs="Calibri"/>
                <w:color w:val="0563C1"/>
                <w:sz w:val="18"/>
                <w:szCs w:val="18"/>
                <w:u w:val="single"/>
              </w:rPr>
              <w:fldChar w:fldCharType="begin"/>
            </w:r>
            <w:r w:rsidRPr="00190511">
              <w:rPr>
                <w:rFonts w:eastAsia="Times New Roman" w:cs="Calibri"/>
                <w:color w:val="0563C1"/>
                <w:sz w:val="18"/>
                <w:szCs w:val="18"/>
                <w:u w:val="single"/>
              </w:rPr>
              <w:instrText xml:space="preserve"> HYPERLINK "file:///C:\\Users\\Querube\\AppData\\Local\\Microsoft\\Windows\\INetCache\\Content.MSO\\25512BBE.xlsx" \l "RANGE!#REF!" </w:instrText>
            </w:r>
            <w:r w:rsidRPr="00190511">
              <w:rPr>
                <w:rFonts w:eastAsia="Times New Roman" w:cs="Calibri"/>
                <w:color w:val="0563C1"/>
                <w:sz w:val="18"/>
                <w:szCs w:val="18"/>
                <w:u w:val="single"/>
              </w:rPr>
              <w:fldChar w:fldCharType="separate"/>
            </w:r>
            <w:r w:rsidRPr="00190511">
              <w:rPr>
                <w:rFonts w:eastAsia="Times New Roman" w:cs="Calibri"/>
                <w:color w:val="0563C1"/>
                <w:sz w:val="18"/>
                <w:szCs w:val="18"/>
                <w:u w:val="single"/>
              </w:rPr>
              <w:t>Atlas</w:t>
            </w:r>
            <w:r w:rsidR="00B1245F">
              <w:rPr>
                <w:rFonts w:eastAsia="Times New Roman" w:cs="Calibri"/>
                <w:color w:val="0563C1"/>
                <w:sz w:val="18"/>
                <w:szCs w:val="18"/>
                <w:u w:val="single"/>
              </w:rPr>
              <w:t xml:space="preserve"> </w:t>
            </w:r>
            <w:r w:rsidRPr="00190511">
              <w:rPr>
                <w:rFonts w:eastAsia="Times New Roman" w:cs="Calibri"/>
                <w:color w:val="0563C1"/>
                <w:sz w:val="18"/>
                <w:szCs w:val="18"/>
                <w:u w:val="single"/>
              </w:rPr>
              <w:t>[1] Proposal or Award ID:</w:t>
            </w:r>
            <w:r w:rsidRPr="00190511">
              <w:rPr>
                <w:rFonts w:eastAsia="Times New Roman" w:cs="Calibri"/>
                <w:color w:val="0563C1"/>
                <w:sz w:val="18"/>
                <w:szCs w:val="18"/>
                <w:u w:val="single"/>
              </w:rPr>
              <w:fldChar w:fldCharType="end"/>
            </w:r>
            <w:bookmarkEnd w:id="19"/>
          </w:p>
        </w:tc>
        <w:tc>
          <w:tcPr>
            <w:tcW w:w="2832" w:type="dxa"/>
            <w:tcBorders>
              <w:top w:val="nil"/>
              <w:left w:val="nil"/>
              <w:bottom w:val="single" w:sz="8" w:space="0" w:color="auto"/>
              <w:right w:val="single" w:sz="8" w:space="0" w:color="000000"/>
            </w:tcBorders>
            <w:shd w:val="clear" w:color="auto" w:fill="auto"/>
            <w:noWrap/>
            <w:vAlign w:val="center"/>
            <w:hideMark/>
          </w:tcPr>
          <w:p w14:paraId="39078B0F" w14:textId="11D6D5BE" w:rsidR="00913AFF" w:rsidRPr="00190511" w:rsidRDefault="0013122A" w:rsidP="00913AFF">
            <w:pPr>
              <w:spacing w:after="0"/>
              <w:rPr>
                <w:rFonts w:eastAsia="Times New Roman" w:cs="Calibri"/>
                <w:color w:val="000000"/>
                <w:sz w:val="18"/>
                <w:szCs w:val="18"/>
              </w:rPr>
            </w:pPr>
            <w:r w:rsidRPr="00190511">
              <w:rPr>
                <w:rFonts w:eastAsia="Times New Roman" w:cs="Calibri"/>
                <w:color w:val="000000"/>
                <w:sz w:val="18"/>
                <w:szCs w:val="18"/>
              </w:rPr>
              <w:t>00100486</w:t>
            </w:r>
          </w:p>
        </w:tc>
        <w:tc>
          <w:tcPr>
            <w:tcW w:w="2228" w:type="dxa"/>
            <w:tcBorders>
              <w:top w:val="nil"/>
              <w:left w:val="nil"/>
              <w:bottom w:val="single" w:sz="8" w:space="0" w:color="auto"/>
              <w:right w:val="single" w:sz="8" w:space="0" w:color="000000"/>
            </w:tcBorders>
            <w:shd w:val="clear" w:color="auto" w:fill="auto"/>
            <w:vAlign w:val="center"/>
            <w:hideMark/>
          </w:tcPr>
          <w:p w14:paraId="716E9031" w14:textId="77777777" w:rsidR="00913AFF" w:rsidRPr="00190511" w:rsidRDefault="00913AFF" w:rsidP="00913AFF">
            <w:pPr>
              <w:spacing w:after="0"/>
              <w:jc w:val="left"/>
              <w:rPr>
                <w:rFonts w:eastAsia="Times New Roman" w:cs="Calibri"/>
                <w:color w:val="000000"/>
                <w:sz w:val="18"/>
                <w:szCs w:val="18"/>
              </w:rPr>
            </w:pPr>
            <w:r w:rsidRPr="00190511">
              <w:rPr>
                <w:rFonts w:eastAsia="Times New Roman" w:cs="Calibri"/>
                <w:color w:val="000000"/>
                <w:sz w:val="18"/>
                <w:szCs w:val="18"/>
              </w:rPr>
              <w:t>Atlas Primary Output/Project ID:</w:t>
            </w:r>
          </w:p>
        </w:tc>
        <w:tc>
          <w:tcPr>
            <w:tcW w:w="2832" w:type="dxa"/>
            <w:tcBorders>
              <w:top w:val="nil"/>
              <w:left w:val="nil"/>
              <w:bottom w:val="single" w:sz="8" w:space="0" w:color="auto"/>
              <w:right w:val="single" w:sz="8" w:space="0" w:color="000000"/>
            </w:tcBorders>
            <w:shd w:val="clear" w:color="auto" w:fill="auto"/>
            <w:vAlign w:val="center"/>
            <w:hideMark/>
          </w:tcPr>
          <w:p w14:paraId="399EAE86" w14:textId="79D2A553" w:rsidR="00913AFF" w:rsidRPr="00190511" w:rsidRDefault="0013122A" w:rsidP="00913AFF">
            <w:pPr>
              <w:spacing w:after="0"/>
              <w:rPr>
                <w:rFonts w:eastAsia="Times New Roman" w:cs="Calibri"/>
                <w:color w:val="000000"/>
                <w:sz w:val="18"/>
                <w:szCs w:val="18"/>
              </w:rPr>
            </w:pPr>
            <w:r w:rsidRPr="00190511">
              <w:rPr>
                <w:rFonts w:eastAsia="Times New Roman" w:cs="Calibri"/>
                <w:color w:val="000000"/>
                <w:sz w:val="18"/>
                <w:szCs w:val="18"/>
              </w:rPr>
              <w:t>00103426</w:t>
            </w:r>
          </w:p>
        </w:tc>
      </w:tr>
      <w:tr w:rsidR="0013122A" w:rsidRPr="00190511" w14:paraId="6055B005" w14:textId="77777777" w:rsidTr="00565EC0">
        <w:trPr>
          <w:trHeight w:val="209"/>
        </w:trPr>
        <w:tc>
          <w:tcPr>
            <w:tcW w:w="5748" w:type="dxa"/>
            <w:tcBorders>
              <w:top w:val="nil"/>
              <w:left w:val="single" w:sz="8" w:space="0" w:color="auto"/>
              <w:bottom w:val="single" w:sz="8" w:space="0" w:color="auto"/>
              <w:right w:val="single" w:sz="8" w:space="0" w:color="auto"/>
            </w:tcBorders>
            <w:shd w:val="clear" w:color="auto" w:fill="auto"/>
            <w:noWrap/>
            <w:vAlign w:val="center"/>
            <w:hideMark/>
          </w:tcPr>
          <w:p w14:paraId="0D21EEE4" w14:textId="77777777" w:rsidR="0013122A" w:rsidRPr="00190511" w:rsidRDefault="0013122A" w:rsidP="0013122A">
            <w:pPr>
              <w:spacing w:after="0"/>
              <w:rPr>
                <w:rFonts w:eastAsia="Times New Roman" w:cs="Calibri"/>
                <w:color w:val="000000"/>
                <w:sz w:val="18"/>
                <w:szCs w:val="18"/>
              </w:rPr>
            </w:pPr>
            <w:r w:rsidRPr="00190511">
              <w:rPr>
                <w:rFonts w:eastAsia="Times New Roman" w:cs="Calibri"/>
                <w:color w:val="000000"/>
                <w:sz w:val="18"/>
                <w:szCs w:val="18"/>
              </w:rPr>
              <w:t>Atlas Proposal or Award Title:</w:t>
            </w:r>
          </w:p>
        </w:tc>
        <w:tc>
          <w:tcPr>
            <w:tcW w:w="789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9D6610A" w14:textId="2944FD3A" w:rsidR="0013122A" w:rsidRPr="00190511" w:rsidRDefault="0013122A" w:rsidP="0013122A">
            <w:pPr>
              <w:spacing w:after="0"/>
              <w:rPr>
                <w:rFonts w:eastAsia="Times New Roman" w:cs="Calibri"/>
                <w:i/>
                <w:iCs/>
                <w:color w:val="000000"/>
                <w:sz w:val="18"/>
                <w:szCs w:val="18"/>
              </w:rPr>
            </w:pPr>
            <w:r w:rsidRPr="00190511">
              <w:rPr>
                <w:rFonts w:eastAsia="Times New Roman" w:cs="Calibri"/>
                <w:i/>
                <w:iCs/>
                <w:color w:val="000000"/>
                <w:sz w:val="18"/>
                <w:szCs w:val="18"/>
              </w:rPr>
              <w:t>Enhancing Montenegro’s capacity to integrate climate change risks into planning</w:t>
            </w:r>
          </w:p>
        </w:tc>
      </w:tr>
      <w:tr w:rsidR="0013122A" w:rsidRPr="00190511" w14:paraId="2BC9891C" w14:textId="77777777" w:rsidTr="00565EC0">
        <w:trPr>
          <w:trHeight w:val="209"/>
        </w:trPr>
        <w:tc>
          <w:tcPr>
            <w:tcW w:w="5748" w:type="dxa"/>
            <w:tcBorders>
              <w:top w:val="nil"/>
              <w:left w:val="single" w:sz="8" w:space="0" w:color="auto"/>
              <w:bottom w:val="single" w:sz="8" w:space="0" w:color="auto"/>
              <w:right w:val="single" w:sz="8" w:space="0" w:color="auto"/>
            </w:tcBorders>
            <w:shd w:val="clear" w:color="auto" w:fill="auto"/>
            <w:noWrap/>
            <w:vAlign w:val="center"/>
            <w:hideMark/>
          </w:tcPr>
          <w:p w14:paraId="524EA587" w14:textId="77777777" w:rsidR="0013122A" w:rsidRPr="00190511" w:rsidRDefault="0013122A" w:rsidP="0013122A">
            <w:pPr>
              <w:spacing w:after="0"/>
              <w:rPr>
                <w:rFonts w:eastAsia="Times New Roman" w:cs="Calibri"/>
                <w:color w:val="000000"/>
                <w:sz w:val="18"/>
                <w:szCs w:val="18"/>
              </w:rPr>
            </w:pPr>
            <w:r w:rsidRPr="00190511">
              <w:rPr>
                <w:rFonts w:eastAsia="Times New Roman" w:cs="Calibri"/>
                <w:color w:val="000000"/>
                <w:sz w:val="18"/>
                <w:szCs w:val="18"/>
              </w:rPr>
              <w:t>Atlas Business Unit</w:t>
            </w:r>
          </w:p>
        </w:tc>
        <w:tc>
          <w:tcPr>
            <w:tcW w:w="789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E311398" w14:textId="211D500C" w:rsidR="0013122A" w:rsidRPr="00190511" w:rsidRDefault="0013122A" w:rsidP="0013122A">
            <w:pPr>
              <w:spacing w:after="0"/>
              <w:rPr>
                <w:rFonts w:eastAsia="Times New Roman" w:cs="Calibri"/>
                <w:color w:val="000000"/>
                <w:sz w:val="18"/>
                <w:szCs w:val="18"/>
              </w:rPr>
            </w:pPr>
            <w:r w:rsidRPr="00190511">
              <w:rPr>
                <w:rFonts w:eastAsia="Times New Roman" w:cs="Calibri"/>
                <w:color w:val="000000"/>
                <w:sz w:val="18"/>
                <w:szCs w:val="18"/>
              </w:rPr>
              <w:t>MNE10</w:t>
            </w:r>
          </w:p>
        </w:tc>
      </w:tr>
      <w:tr w:rsidR="0013122A" w:rsidRPr="00190511" w14:paraId="29F1FECF" w14:textId="77777777" w:rsidTr="00565EC0">
        <w:trPr>
          <w:trHeight w:val="209"/>
        </w:trPr>
        <w:tc>
          <w:tcPr>
            <w:tcW w:w="5748" w:type="dxa"/>
            <w:tcBorders>
              <w:top w:val="nil"/>
              <w:left w:val="single" w:sz="8" w:space="0" w:color="auto"/>
              <w:bottom w:val="single" w:sz="8" w:space="0" w:color="auto"/>
              <w:right w:val="single" w:sz="8" w:space="0" w:color="auto"/>
            </w:tcBorders>
            <w:shd w:val="clear" w:color="auto" w:fill="auto"/>
            <w:noWrap/>
            <w:vAlign w:val="center"/>
            <w:hideMark/>
          </w:tcPr>
          <w:p w14:paraId="6D9DB74F" w14:textId="77777777" w:rsidR="0013122A" w:rsidRPr="00190511" w:rsidRDefault="0013122A" w:rsidP="0013122A">
            <w:pPr>
              <w:spacing w:after="0"/>
              <w:rPr>
                <w:rFonts w:eastAsia="Times New Roman" w:cs="Calibri"/>
                <w:color w:val="000000"/>
                <w:sz w:val="18"/>
                <w:szCs w:val="18"/>
              </w:rPr>
            </w:pPr>
            <w:r w:rsidRPr="00190511">
              <w:rPr>
                <w:rFonts w:eastAsia="Times New Roman" w:cs="Calibri"/>
                <w:color w:val="000000"/>
                <w:sz w:val="18"/>
                <w:szCs w:val="18"/>
              </w:rPr>
              <w:t>Atlas Primary Output/Project Title</w:t>
            </w:r>
          </w:p>
        </w:tc>
        <w:tc>
          <w:tcPr>
            <w:tcW w:w="789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68E3E1F" w14:textId="7C94AF9A" w:rsidR="0013122A" w:rsidRPr="00190511" w:rsidRDefault="0013122A" w:rsidP="0013122A">
            <w:pPr>
              <w:spacing w:after="0"/>
              <w:rPr>
                <w:rFonts w:eastAsia="Times New Roman" w:cs="Calibri"/>
                <w:i/>
                <w:iCs/>
                <w:color w:val="000000"/>
                <w:sz w:val="18"/>
                <w:szCs w:val="18"/>
              </w:rPr>
            </w:pPr>
            <w:r w:rsidRPr="00190511">
              <w:rPr>
                <w:rFonts w:eastAsia="Times New Roman" w:cs="Calibri"/>
                <w:i/>
                <w:iCs/>
                <w:color w:val="000000"/>
                <w:sz w:val="18"/>
                <w:szCs w:val="18"/>
              </w:rPr>
              <w:t>Supporting Montenegro’s NAP</w:t>
            </w:r>
          </w:p>
        </w:tc>
      </w:tr>
      <w:tr w:rsidR="0013122A" w:rsidRPr="00190511" w14:paraId="13475414" w14:textId="77777777" w:rsidTr="00565EC0">
        <w:trPr>
          <w:trHeight w:val="209"/>
        </w:trPr>
        <w:tc>
          <w:tcPr>
            <w:tcW w:w="5748" w:type="dxa"/>
            <w:tcBorders>
              <w:top w:val="nil"/>
              <w:left w:val="single" w:sz="8" w:space="0" w:color="auto"/>
              <w:bottom w:val="single" w:sz="8" w:space="0" w:color="auto"/>
              <w:right w:val="single" w:sz="8" w:space="0" w:color="auto"/>
            </w:tcBorders>
            <w:shd w:val="clear" w:color="auto" w:fill="auto"/>
            <w:noWrap/>
            <w:vAlign w:val="center"/>
            <w:hideMark/>
          </w:tcPr>
          <w:p w14:paraId="43C912FB" w14:textId="77777777" w:rsidR="0013122A" w:rsidRPr="00190511" w:rsidRDefault="0013122A" w:rsidP="0013122A">
            <w:pPr>
              <w:spacing w:after="0"/>
              <w:rPr>
                <w:rFonts w:eastAsia="Times New Roman" w:cs="Calibri"/>
                <w:color w:val="000000"/>
                <w:sz w:val="18"/>
                <w:szCs w:val="18"/>
              </w:rPr>
            </w:pPr>
            <w:r w:rsidRPr="00190511">
              <w:rPr>
                <w:rFonts w:eastAsia="Times New Roman" w:cs="Calibri"/>
                <w:color w:val="000000"/>
                <w:sz w:val="18"/>
                <w:szCs w:val="18"/>
              </w:rPr>
              <w:t>PIMS No.</w:t>
            </w:r>
          </w:p>
        </w:tc>
        <w:tc>
          <w:tcPr>
            <w:tcW w:w="789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3EA017A" w14:textId="6F219F94" w:rsidR="0013122A" w:rsidRPr="00190511" w:rsidRDefault="0013122A" w:rsidP="0013122A">
            <w:pPr>
              <w:spacing w:after="0"/>
              <w:rPr>
                <w:rFonts w:eastAsia="Times New Roman" w:cs="Calibri"/>
                <w:color w:val="000000"/>
                <w:sz w:val="18"/>
                <w:szCs w:val="18"/>
              </w:rPr>
            </w:pPr>
            <w:r w:rsidRPr="00190511">
              <w:rPr>
                <w:rFonts w:eastAsia="Times New Roman" w:cs="Calibri"/>
                <w:color w:val="000000"/>
                <w:sz w:val="18"/>
                <w:szCs w:val="18"/>
              </w:rPr>
              <w:t>6079</w:t>
            </w:r>
          </w:p>
        </w:tc>
      </w:tr>
      <w:tr w:rsidR="0013122A" w:rsidRPr="00190511" w14:paraId="644D9ACF" w14:textId="77777777" w:rsidTr="00565EC0">
        <w:trPr>
          <w:trHeight w:val="209"/>
        </w:trPr>
        <w:tc>
          <w:tcPr>
            <w:tcW w:w="5748" w:type="dxa"/>
            <w:tcBorders>
              <w:top w:val="nil"/>
              <w:left w:val="single" w:sz="8" w:space="0" w:color="auto"/>
              <w:bottom w:val="single" w:sz="8" w:space="0" w:color="auto"/>
              <w:right w:val="single" w:sz="8" w:space="0" w:color="auto"/>
            </w:tcBorders>
            <w:shd w:val="clear" w:color="auto" w:fill="auto"/>
            <w:vAlign w:val="center"/>
            <w:hideMark/>
          </w:tcPr>
          <w:p w14:paraId="327143EE" w14:textId="77777777" w:rsidR="0013122A" w:rsidRPr="00190511" w:rsidRDefault="0013122A" w:rsidP="0013122A">
            <w:pPr>
              <w:spacing w:after="0"/>
              <w:rPr>
                <w:rFonts w:eastAsia="Times New Roman" w:cs="Calibri"/>
                <w:color w:val="000000"/>
                <w:sz w:val="18"/>
                <w:szCs w:val="18"/>
              </w:rPr>
            </w:pPr>
            <w:r w:rsidRPr="00190511">
              <w:rPr>
                <w:rFonts w:eastAsia="Times New Roman" w:cs="Calibri"/>
                <w:color w:val="000000"/>
                <w:sz w:val="18"/>
                <w:szCs w:val="18"/>
              </w:rPr>
              <w:t xml:space="preserve">Implementing Partner </w:t>
            </w:r>
          </w:p>
        </w:tc>
        <w:tc>
          <w:tcPr>
            <w:tcW w:w="789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E47D1EF" w14:textId="77777777" w:rsidR="0013122A" w:rsidRPr="00190511" w:rsidRDefault="0013122A" w:rsidP="0013122A">
            <w:pPr>
              <w:spacing w:after="0"/>
              <w:rPr>
                <w:rFonts w:eastAsia="Times New Roman" w:cs="Calibri"/>
                <w:color w:val="000000"/>
                <w:sz w:val="18"/>
                <w:szCs w:val="18"/>
              </w:rPr>
            </w:pPr>
            <w:r w:rsidRPr="00190511">
              <w:rPr>
                <w:rFonts w:eastAsia="Times New Roman" w:cs="Calibri"/>
                <w:color w:val="000000"/>
                <w:sz w:val="18"/>
                <w:szCs w:val="18"/>
              </w:rPr>
              <w:t>UNDP</w:t>
            </w:r>
          </w:p>
        </w:tc>
      </w:tr>
    </w:tbl>
    <w:p w14:paraId="101B93BB" w14:textId="77777777" w:rsidR="00326756" w:rsidRPr="00190511" w:rsidRDefault="00326756" w:rsidP="00470E9A">
      <w:pPr>
        <w:rPr>
          <w:rFonts w:asciiTheme="minorHAnsi" w:hAnsiTheme="minorHAnsi" w:cstheme="minorHAnsi"/>
          <w:i/>
          <w:noProof/>
          <w:sz w:val="18"/>
          <w:szCs w:val="18"/>
          <w:lang w:eastAsia="zh-CN"/>
        </w:rPr>
      </w:pPr>
    </w:p>
    <w:tbl>
      <w:tblPr>
        <w:tblW w:w="10968" w:type="pct"/>
        <w:tblLayout w:type="fixed"/>
        <w:tblLook w:val="04A0" w:firstRow="1" w:lastRow="0" w:firstColumn="1" w:lastColumn="0" w:noHBand="0" w:noVBand="1"/>
      </w:tblPr>
      <w:tblGrid>
        <w:gridCol w:w="1264"/>
        <w:gridCol w:w="511"/>
        <w:gridCol w:w="758"/>
        <w:gridCol w:w="726"/>
        <w:gridCol w:w="707"/>
        <w:gridCol w:w="726"/>
        <w:gridCol w:w="859"/>
        <w:gridCol w:w="2102"/>
        <w:gridCol w:w="865"/>
        <w:gridCol w:w="852"/>
        <w:gridCol w:w="865"/>
        <w:gridCol w:w="814"/>
        <w:gridCol w:w="884"/>
        <w:gridCol w:w="720"/>
        <w:gridCol w:w="840"/>
        <w:gridCol w:w="631"/>
        <w:gridCol w:w="6"/>
        <w:gridCol w:w="5814"/>
        <w:gridCol w:w="5814"/>
        <w:gridCol w:w="5808"/>
      </w:tblGrid>
      <w:tr w:rsidR="007E779C" w:rsidRPr="00190511" w14:paraId="52A6A6CA" w14:textId="77777777" w:rsidTr="002001AB">
        <w:trPr>
          <w:gridAfter w:val="4"/>
          <w:wAfter w:w="2763" w:type="pct"/>
          <w:trHeight w:val="598"/>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78804" w14:textId="77777777" w:rsidR="007E779C" w:rsidRPr="00190511" w:rsidRDefault="007E779C" w:rsidP="00B5350C">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GCF OUTCOME/Atlas Activity</w:t>
            </w:r>
          </w:p>
        </w:tc>
        <w:tc>
          <w:tcPr>
            <w:tcW w:w="201" w:type="pct"/>
            <w:gridSpan w:val="2"/>
            <w:vMerge w:val="restart"/>
            <w:tcBorders>
              <w:top w:val="single" w:sz="4" w:space="0" w:color="auto"/>
              <w:left w:val="single" w:sz="4" w:space="0" w:color="auto"/>
              <w:right w:val="single" w:sz="4" w:space="0" w:color="auto"/>
            </w:tcBorders>
          </w:tcPr>
          <w:p w14:paraId="17C81E49" w14:textId="388CD165" w:rsidR="007E779C" w:rsidRPr="00190511" w:rsidRDefault="007E779C" w:rsidP="00B5350C">
            <w:pPr>
              <w:spacing w:after="0"/>
              <w:jc w:val="center"/>
              <w:rPr>
                <w:rFonts w:asciiTheme="minorHAnsi" w:hAnsiTheme="minorHAnsi" w:cstheme="minorHAnsi"/>
                <w:sz w:val="10"/>
                <w:szCs w:val="10"/>
              </w:rPr>
            </w:pPr>
            <w:r>
              <w:rPr>
                <w:rFonts w:asciiTheme="minorHAnsi" w:hAnsiTheme="minorHAnsi" w:cstheme="minorHAnsi"/>
                <w:sz w:val="10"/>
                <w:szCs w:val="10"/>
              </w:rPr>
              <w:t>Sub-Outcome</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9CDA8" w14:textId="073BAF7E" w:rsidR="007E779C" w:rsidRPr="00190511" w:rsidRDefault="00AD5925" w:rsidP="00B5350C">
            <w:pPr>
              <w:spacing w:after="0"/>
              <w:jc w:val="center"/>
              <w:rPr>
                <w:rFonts w:asciiTheme="minorHAnsi" w:eastAsia="Times New Roman" w:hAnsiTheme="minorHAnsi" w:cstheme="minorHAnsi"/>
                <w:color w:val="0563C1"/>
                <w:sz w:val="10"/>
                <w:szCs w:val="10"/>
                <w:u w:val="single"/>
              </w:rPr>
            </w:pPr>
            <w:hyperlink r:id="rId27" w:anchor="RANGE!#REF!" w:history="1">
              <w:r w:rsidR="007E779C" w:rsidRPr="00190511">
                <w:rPr>
                  <w:rFonts w:asciiTheme="minorHAnsi" w:eastAsia="Times New Roman" w:hAnsiTheme="minorHAnsi" w:cstheme="minorHAnsi"/>
                  <w:color w:val="0563C1"/>
                  <w:sz w:val="10"/>
                  <w:szCs w:val="10"/>
                  <w:u w:val="single"/>
                </w:rPr>
                <w:t xml:space="preserve">Responsible Party/[1] </w:t>
              </w:r>
            </w:hyperlink>
          </w:p>
        </w:tc>
        <w:tc>
          <w:tcPr>
            <w:tcW w:w="1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37575" w14:textId="77777777" w:rsidR="007E779C" w:rsidRPr="00190511" w:rsidRDefault="007E779C" w:rsidP="00B5350C">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Fund ID</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DD1A8" w14:textId="77777777" w:rsidR="007E779C" w:rsidRPr="00190511" w:rsidRDefault="007E779C" w:rsidP="00B5350C">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Donor Name</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11729" w14:textId="77777777" w:rsidR="007E779C" w:rsidRPr="00190511" w:rsidRDefault="007E779C" w:rsidP="00B5350C">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Atlas Budgetary Account Code</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C266EC" w14:textId="77777777" w:rsidR="007E779C" w:rsidRPr="00190511" w:rsidRDefault="007E779C" w:rsidP="00B5350C">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ATLAS Budget Description</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CDB3E"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 xml:space="preserve">Amount 6m </w:t>
            </w:r>
          </w:p>
          <w:p w14:paraId="12F33C36" w14:textId="6EB3DB31"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(USD)</w:t>
            </w:r>
          </w:p>
        </w:tc>
        <w:tc>
          <w:tcPr>
            <w:tcW w:w="1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941EA5"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Amount</w:t>
            </w:r>
          </w:p>
          <w:p w14:paraId="777318C0" w14:textId="314D2890"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12m</w:t>
            </w:r>
          </w:p>
          <w:p w14:paraId="18599A3E" w14:textId="0EB95809"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(USD)</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8D983"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Amount 18m</w:t>
            </w:r>
          </w:p>
          <w:p w14:paraId="407EFFF6" w14:textId="72CDED63"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(USD)</w:t>
            </w:r>
          </w:p>
        </w:tc>
        <w:tc>
          <w:tcPr>
            <w:tcW w:w="129" w:type="pct"/>
            <w:vMerge w:val="restart"/>
            <w:tcBorders>
              <w:top w:val="single" w:sz="4" w:space="0" w:color="auto"/>
              <w:left w:val="single" w:sz="4" w:space="0" w:color="auto"/>
              <w:bottom w:val="single" w:sz="4" w:space="0" w:color="auto"/>
              <w:right w:val="single" w:sz="4" w:space="0" w:color="auto"/>
            </w:tcBorders>
          </w:tcPr>
          <w:p w14:paraId="3D4CF1B3"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p>
          <w:p w14:paraId="18C69EB9"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p>
          <w:p w14:paraId="0D452946" w14:textId="7819F6BF"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Amount</w:t>
            </w:r>
          </w:p>
          <w:p w14:paraId="00800903" w14:textId="2FF0F8B7"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24m</w:t>
            </w:r>
          </w:p>
          <w:p w14:paraId="013DD3E6" w14:textId="4AE65E4E"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(USD)</w:t>
            </w:r>
          </w:p>
        </w:tc>
        <w:tc>
          <w:tcPr>
            <w:tcW w:w="140" w:type="pct"/>
            <w:vMerge w:val="restart"/>
            <w:tcBorders>
              <w:top w:val="single" w:sz="4" w:space="0" w:color="auto"/>
              <w:left w:val="single" w:sz="4" w:space="0" w:color="auto"/>
              <w:right w:val="single" w:sz="4" w:space="0" w:color="auto"/>
            </w:tcBorders>
          </w:tcPr>
          <w:p w14:paraId="720BCE85"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p>
          <w:p w14:paraId="4A565BA3"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p>
          <w:p w14:paraId="02BCA23E" w14:textId="055F93D6"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Amount 30m</w:t>
            </w:r>
          </w:p>
          <w:p w14:paraId="358D097C" w14:textId="19A8E38A"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(USD)</w:t>
            </w:r>
          </w:p>
        </w:tc>
        <w:tc>
          <w:tcPr>
            <w:tcW w:w="114" w:type="pct"/>
            <w:vMerge w:val="restart"/>
            <w:tcBorders>
              <w:top w:val="single" w:sz="4" w:space="0" w:color="auto"/>
              <w:left w:val="single" w:sz="4" w:space="0" w:color="auto"/>
              <w:bottom w:val="single" w:sz="4" w:space="0" w:color="auto"/>
              <w:right w:val="single" w:sz="4" w:space="0" w:color="auto"/>
            </w:tcBorders>
          </w:tcPr>
          <w:p w14:paraId="045C860C"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p>
          <w:p w14:paraId="4A574E01" w14:textId="77777777" w:rsidR="007E779C" w:rsidRPr="00190511" w:rsidRDefault="007E779C" w:rsidP="000866C3">
            <w:pPr>
              <w:spacing w:after="0"/>
              <w:jc w:val="center"/>
              <w:rPr>
                <w:rFonts w:asciiTheme="minorHAnsi" w:eastAsia="Times New Roman" w:hAnsiTheme="minorHAnsi" w:cstheme="minorHAnsi"/>
                <w:b/>
                <w:bCs/>
                <w:color w:val="000000"/>
                <w:sz w:val="10"/>
                <w:szCs w:val="10"/>
              </w:rPr>
            </w:pPr>
          </w:p>
          <w:p w14:paraId="7F2DF5C1" w14:textId="7D1D70AD"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Amount 36m</w:t>
            </w:r>
          </w:p>
          <w:p w14:paraId="2BB191BE" w14:textId="2139EF0B"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(USD)</w:t>
            </w:r>
          </w:p>
        </w:tc>
        <w:tc>
          <w:tcPr>
            <w:tcW w:w="1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E4620" w14:textId="09DE2EAE" w:rsidR="007E779C" w:rsidRPr="00190511" w:rsidRDefault="007E779C" w:rsidP="000866C3">
            <w:pPr>
              <w:spacing w:after="0"/>
              <w:jc w:val="center"/>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Total (USD)</w:t>
            </w:r>
          </w:p>
        </w:tc>
        <w:tc>
          <w:tcPr>
            <w:tcW w:w="1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51797" w14:textId="77777777" w:rsidR="007E779C" w:rsidRPr="00190511" w:rsidRDefault="007E779C" w:rsidP="000866C3">
            <w:pPr>
              <w:spacing w:after="0"/>
              <w:jc w:val="center"/>
              <w:rPr>
                <w:rFonts w:asciiTheme="minorHAnsi" w:eastAsia="Times New Roman" w:hAnsiTheme="minorHAnsi" w:cstheme="minorHAnsi"/>
                <w:b/>
                <w:bCs/>
                <w:i/>
                <w:iCs/>
                <w:color w:val="000000"/>
                <w:sz w:val="10"/>
                <w:szCs w:val="10"/>
              </w:rPr>
            </w:pPr>
            <w:r w:rsidRPr="00190511">
              <w:rPr>
                <w:rFonts w:asciiTheme="minorHAnsi" w:eastAsia="Times New Roman" w:hAnsiTheme="minorHAnsi" w:cstheme="minorHAnsi"/>
                <w:b/>
                <w:bCs/>
                <w:i/>
                <w:iCs/>
                <w:color w:val="000000"/>
                <w:sz w:val="10"/>
                <w:szCs w:val="10"/>
              </w:rPr>
              <w:t>See Budget Note:</w:t>
            </w:r>
          </w:p>
        </w:tc>
      </w:tr>
      <w:tr w:rsidR="007E779C" w:rsidRPr="00190511" w14:paraId="26F037FC" w14:textId="77777777" w:rsidTr="002001AB">
        <w:trPr>
          <w:gridAfter w:val="4"/>
          <w:wAfter w:w="2763" w:type="pct"/>
          <w:trHeight w:val="222"/>
        </w:trPr>
        <w:tc>
          <w:tcPr>
            <w:tcW w:w="200" w:type="pct"/>
            <w:vMerge/>
            <w:tcBorders>
              <w:top w:val="single" w:sz="4" w:space="0" w:color="auto"/>
              <w:left w:val="single" w:sz="4" w:space="0" w:color="auto"/>
              <w:bottom w:val="single" w:sz="4" w:space="0" w:color="auto"/>
              <w:right w:val="single" w:sz="4" w:space="0" w:color="auto"/>
            </w:tcBorders>
            <w:vAlign w:val="center"/>
            <w:hideMark/>
          </w:tcPr>
          <w:p w14:paraId="5E59704B"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201" w:type="pct"/>
            <w:gridSpan w:val="2"/>
            <w:vMerge/>
            <w:tcBorders>
              <w:left w:val="single" w:sz="4" w:space="0" w:color="auto"/>
              <w:bottom w:val="single" w:sz="4" w:space="0" w:color="auto"/>
              <w:right w:val="single" w:sz="4" w:space="0" w:color="auto"/>
            </w:tcBorders>
          </w:tcPr>
          <w:p w14:paraId="44DE63AA" w14:textId="77777777" w:rsidR="007E779C" w:rsidRPr="00190511" w:rsidRDefault="007E779C" w:rsidP="00B5350C">
            <w:pPr>
              <w:spacing w:after="0"/>
              <w:jc w:val="center"/>
              <w:rPr>
                <w:rFonts w:asciiTheme="minorHAnsi" w:eastAsia="Times New Roman" w:hAnsiTheme="minorHAnsi" w:cstheme="minorHAnsi"/>
                <w:b/>
                <w:bCs/>
                <w:color w:val="000000"/>
                <w:sz w:val="16"/>
                <w:szCs w:val="16"/>
              </w:rPr>
            </w:pP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5DB8B" w14:textId="733EA21F" w:rsidR="007E779C" w:rsidRPr="00190511" w:rsidRDefault="007E779C" w:rsidP="00AC03BD">
            <w:pPr>
              <w:spacing w:after="0"/>
              <w:rPr>
                <w:rFonts w:asciiTheme="minorHAnsi" w:eastAsia="Times New Roman" w:hAnsiTheme="minorHAnsi" w:cstheme="minorHAnsi"/>
                <w:b/>
                <w:bCs/>
                <w:color w:val="000000"/>
                <w:sz w:val="10"/>
                <w:szCs w:val="10"/>
              </w:rPr>
            </w:pPr>
            <w:r w:rsidRPr="00190511">
              <w:rPr>
                <w:rFonts w:asciiTheme="minorHAnsi" w:eastAsia="Times New Roman" w:hAnsiTheme="minorHAnsi" w:cstheme="minorHAnsi"/>
                <w:b/>
                <w:bCs/>
                <w:color w:val="000000"/>
                <w:sz w:val="10"/>
                <w:szCs w:val="10"/>
              </w:rPr>
              <w:t>(Atlas Implementing Agent)</w:t>
            </w: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3534255C"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2C8A074D"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36" w:type="pct"/>
            <w:vMerge/>
            <w:tcBorders>
              <w:top w:val="single" w:sz="4" w:space="0" w:color="auto"/>
              <w:left w:val="single" w:sz="4" w:space="0" w:color="auto"/>
              <w:bottom w:val="single" w:sz="4" w:space="0" w:color="auto"/>
              <w:right w:val="single" w:sz="4" w:space="0" w:color="auto"/>
            </w:tcBorders>
            <w:vAlign w:val="center"/>
            <w:hideMark/>
          </w:tcPr>
          <w:p w14:paraId="4646D663"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14:paraId="269B5D65"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14:paraId="315AC5D5"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14:paraId="02644391"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14:paraId="5B80B437"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29" w:type="pct"/>
            <w:vMerge/>
            <w:tcBorders>
              <w:top w:val="single" w:sz="4" w:space="0" w:color="auto"/>
              <w:left w:val="single" w:sz="4" w:space="0" w:color="auto"/>
              <w:bottom w:val="single" w:sz="4" w:space="0" w:color="auto"/>
              <w:right w:val="single" w:sz="4" w:space="0" w:color="auto"/>
            </w:tcBorders>
          </w:tcPr>
          <w:p w14:paraId="04188EC9"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40" w:type="pct"/>
            <w:vMerge/>
            <w:tcBorders>
              <w:left w:val="single" w:sz="4" w:space="0" w:color="auto"/>
              <w:bottom w:val="single" w:sz="4" w:space="0" w:color="auto"/>
              <w:right w:val="single" w:sz="4" w:space="0" w:color="auto"/>
            </w:tcBorders>
          </w:tcPr>
          <w:p w14:paraId="7F57FF46" w14:textId="77777777"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14" w:type="pct"/>
            <w:vMerge/>
            <w:tcBorders>
              <w:top w:val="single" w:sz="4" w:space="0" w:color="auto"/>
              <w:left w:val="single" w:sz="4" w:space="0" w:color="auto"/>
              <w:bottom w:val="single" w:sz="4" w:space="0" w:color="auto"/>
              <w:right w:val="single" w:sz="4" w:space="0" w:color="auto"/>
            </w:tcBorders>
          </w:tcPr>
          <w:p w14:paraId="2FD79E57" w14:textId="7EB1A01A"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33" w:type="pct"/>
            <w:vMerge/>
            <w:tcBorders>
              <w:top w:val="single" w:sz="4" w:space="0" w:color="auto"/>
              <w:left w:val="single" w:sz="4" w:space="0" w:color="auto"/>
              <w:bottom w:val="single" w:sz="4" w:space="0" w:color="auto"/>
              <w:right w:val="single" w:sz="4" w:space="0" w:color="auto"/>
            </w:tcBorders>
            <w:vAlign w:val="center"/>
            <w:hideMark/>
          </w:tcPr>
          <w:p w14:paraId="738E9811" w14:textId="5630F945" w:rsidR="007E779C" w:rsidRPr="00190511" w:rsidRDefault="007E779C" w:rsidP="00B5350C">
            <w:pPr>
              <w:spacing w:after="0"/>
              <w:jc w:val="left"/>
              <w:rPr>
                <w:rFonts w:asciiTheme="minorHAnsi" w:eastAsia="Times New Roman" w:hAnsiTheme="minorHAnsi" w:cstheme="minorHAnsi"/>
                <w:b/>
                <w:bCs/>
                <w:color w:val="000000"/>
                <w:sz w:val="16"/>
                <w:szCs w:val="16"/>
              </w:rPr>
            </w:pPr>
          </w:p>
        </w:tc>
        <w:tc>
          <w:tcPr>
            <w:tcW w:w="100" w:type="pct"/>
            <w:vMerge/>
            <w:tcBorders>
              <w:top w:val="single" w:sz="4" w:space="0" w:color="auto"/>
              <w:left w:val="single" w:sz="4" w:space="0" w:color="auto"/>
              <w:bottom w:val="single" w:sz="4" w:space="0" w:color="auto"/>
              <w:right w:val="single" w:sz="4" w:space="0" w:color="auto"/>
            </w:tcBorders>
            <w:vAlign w:val="center"/>
            <w:hideMark/>
          </w:tcPr>
          <w:p w14:paraId="406CBF35" w14:textId="77777777" w:rsidR="007E779C" w:rsidRPr="00190511" w:rsidRDefault="007E779C" w:rsidP="00B5350C">
            <w:pPr>
              <w:spacing w:after="0"/>
              <w:jc w:val="left"/>
              <w:rPr>
                <w:rFonts w:asciiTheme="minorHAnsi" w:eastAsia="Times New Roman" w:hAnsiTheme="minorHAnsi" w:cstheme="minorHAnsi"/>
                <w:b/>
                <w:bCs/>
                <w:i/>
                <w:iCs/>
                <w:color w:val="000000"/>
                <w:sz w:val="16"/>
                <w:szCs w:val="16"/>
              </w:rPr>
            </w:pPr>
          </w:p>
        </w:tc>
      </w:tr>
      <w:tr w:rsidR="00980BD4" w:rsidRPr="00190511" w14:paraId="02965346" w14:textId="77777777" w:rsidTr="00455B86">
        <w:trPr>
          <w:gridAfter w:val="4"/>
          <w:wAfter w:w="2763" w:type="pct"/>
          <w:trHeight w:val="267"/>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513F6"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p w14:paraId="3F9B8C4C"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xml:space="preserve">Outcome 1: </w:t>
            </w:r>
          </w:p>
          <w:p w14:paraId="4760237C"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p w14:paraId="57FF8BE1" w14:textId="4D6218D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b/>
                <w:bCs/>
                <w:color w:val="000000"/>
                <w:sz w:val="16"/>
                <w:szCs w:val="16"/>
              </w:rPr>
              <w:t>Adaptation planning governance, institutional coordination, and technical capacity strengthened.</w:t>
            </w:r>
          </w:p>
          <w:p w14:paraId="01A61155" w14:textId="7777777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 </w:t>
            </w:r>
          </w:p>
          <w:p w14:paraId="5AF38E25" w14:textId="7777777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 </w:t>
            </w:r>
          </w:p>
          <w:p w14:paraId="4CA0F7FC" w14:textId="7777777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 </w:t>
            </w:r>
          </w:p>
          <w:p w14:paraId="68A08F51" w14:textId="56565BFB"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color w:val="000000"/>
                <w:sz w:val="16"/>
                <w:szCs w:val="16"/>
              </w:rPr>
              <w:t> </w:t>
            </w:r>
          </w:p>
        </w:tc>
        <w:tc>
          <w:tcPr>
            <w:tcW w:w="201" w:type="pct"/>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2DCE53" w14:textId="77777777" w:rsidR="00980BD4" w:rsidRPr="00190511" w:rsidRDefault="00980BD4" w:rsidP="00980BD4">
            <w:pPr>
              <w:shd w:val="clear" w:color="auto" w:fill="E2EFD9" w:themeFill="accent6" w:themeFillTint="33"/>
              <w:spacing w:after="0"/>
              <w:jc w:val="center"/>
              <w:rPr>
                <w:rFonts w:asciiTheme="minorHAnsi" w:eastAsia="Times New Roman" w:hAnsiTheme="minorHAnsi" w:cstheme="minorHAnsi"/>
                <w:b/>
                <w:bCs/>
                <w:color w:val="000000"/>
                <w:sz w:val="16"/>
                <w:szCs w:val="16"/>
              </w:rPr>
            </w:pPr>
          </w:p>
          <w:p w14:paraId="36EEF157" w14:textId="3F8EAA73" w:rsidR="00980BD4" w:rsidRPr="00190511" w:rsidRDefault="00980BD4" w:rsidP="00980BD4">
            <w:pPr>
              <w:shd w:val="clear" w:color="auto" w:fill="E2EFD9" w:themeFill="accent6" w:themeFillTint="33"/>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xml:space="preserve">Sub-Outcome 1.1 </w:t>
            </w:r>
          </w:p>
          <w:p w14:paraId="495F06DF" w14:textId="07AD60A4" w:rsidR="00980BD4" w:rsidRPr="00190511" w:rsidRDefault="00980BD4" w:rsidP="00980BD4">
            <w:pPr>
              <w:shd w:val="clear" w:color="auto" w:fill="E2EFD9" w:themeFill="accent6" w:themeFillTint="33"/>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Institutional capacity for adaptation planning assessed and enhanced</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70F48" w14:textId="22A259E2"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UNDP</w:t>
            </w:r>
          </w:p>
        </w:tc>
        <w:tc>
          <w:tcPr>
            <w:tcW w:w="1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23CD6"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66001</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4A501"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12526</w:t>
            </w: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C9AC0E1" w14:textId="1AD47D8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71400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E61CFB" w14:textId="1C14002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hAnsiTheme="minorHAnsi" w:cstheme="minorHAnsi"/>
                <w:color w:val="000000"/>
                <w:sz w:val="16"/>
                <w:szCs w:val="16"/>
              </w:rPr>
              <w:t>Contractual services - Individuals</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D333C0D" w14:textId="4AFA22BD" w:rsidR="00980BD4" w:rsidRPr="00190511" w:rsidRDefault="00980BD4" w:rsidP="00980BD4">
            <w:pPr>
              <w:spacing w:after="0"/>
              <w:jc w:val="center"/>
              <w:rPr>
                <w:sz w:val="16"/>
                <w:szCs w:val="16"/>
              </w:rPr>
            </w:pPr>
            <w:r w:rsidRPr="00190511">
              <w:rPr>
                <w:sz w:val="16"/>
                <w:szCs w:val="16"/>
              </w:rPr>
              <w:t>3,900</w:t>
            </w:r>
          </w:p>
          <w:p w14:paraId="41F28739" w14:textId="2F8F0804"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03A7ED6" w14:textId="7B19255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F208526" w14:textId="30354FE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2B5F7C" w14:textId="36EE0DA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9B2152" w14:textId="4845AC9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F25112" w14:textId="57B8923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0DA0DF7F" w14:textId="556BA01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23,400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FAAB2B2" w14:textId="5442FEB3"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 </w:t>
            </w:r>
          </w:p>
        </w:tc>
      </w:tr>
      <w:tr w:rsidR="00980BD4" w:rsidRPr="00190511" w14:paraId="7B59C51F"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55A9A" w14:textId="618F073A"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8B21F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71AC4C" w14:textId="5D9775B2"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BD51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1D5AF2B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51EB0D2" w14:textId="653AEB4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71300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724DAB" w14:textId="5A868845"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hAnsiTheme="minorHAnsi" w:cstheme="minorHAnsi"/>
                <w:color w:val="000000"/>
                <w:sz w:val="16"/>
                <w:szCs w:val="16"/>
              </w:rPr>
              <w:t>Individual Consultant - Local</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D1A69BE" w14:textId="7AAC039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95788F3" w14:textId="63FA029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E2D8D78" w14:textId="69B0AB7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9,750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AF21BA" w14:textId="39AFE2C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9,750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B11D06" w14:textId="2B9BDC9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9,750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AE20D6" w14:textId="156B313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9,750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34992177" w14:textId="1751A72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75,000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1A5A938" w14:textId="5A3BAB7E"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 </w:t>
            </w:r>
          </w:p>
        </w:tc>
      </w:tr>
      <w:tr w:rsidR="00980BD4" w:rsidRPr="00190511" w14:paraId="365BE021"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EC3929" w14:textId="7A0B888F"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DEB19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9C053" w14:textId="72A263E1"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3EF3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736DF51D"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C614056" w14:textId="206081D2"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71200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E052D" w14:textId="42B6431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hAnsiTheme="minorHAnsi" w:cstheme="minorHAnsi"/>
                <w:color w:val="000000"/>
                <w:sz w:val="16"/>
                <w:szCs w:val="16"/>
              </w:rPr>
              <w:t>Individual Consultant - International</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B495255" w14:textId="2676A71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16,000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6E86F8E" w14:textId="4705C26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16,000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E0C6AE9" w14:textId="793A911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16,000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DEAAF7" w14:textId="56DE5B2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16,000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1655B7" w14:textId="2B5BE1F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16,000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06EC4E" w14:textId="7EF9027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16,000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7D6E3BB1" w14:textId="32861F0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96,000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F4E758" w14:textId="28517604"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3 </w:t>
            </w:r>
          </w:p>
        </w:tc>
      </w:tr>
      <w:tr w:rsidR="00980BD4" w:rsidRPr="00190511" w14:paraId="20D0F850"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21E90" w14:textId="4D962DBC"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490F0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4B6C94" w14:textId="2C4EC0D9"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143C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44E122B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BFDE45C" w14:textId="3161214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71600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2E4609" w14:textId="52694813"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hAnsiTheme="minorHAnsi" w:cstheme="minorHAnsi"/>
                <w:color w:val="000000"/>
                <w:sz w:val="16"/>
                <w:szCs w:val="16"/>
              </w:rPr>
              <w:t xml:space="preserve">Travel </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8418BFA" w14:textId="2BFED02E" w:rsidR="00980BD4" w:rsidRPr="00190511" w:rsidRDefault="00852FC9" w:rsidP="00980BD4">
            <w:pPr>
              <w:spacing w:after="0"/>
              <w:jc w:val="center"/>
              <w:rPr>
                <w:rFonts w:asciiTheme="minorHAnsi" w:eastAsia="Times New Roman" w:hAnsiTheme="minorHAnsi" w:cstheme="minorHAnsi"/>
                <w:color w:val="000000"/>
                <w:sz w:val="16"/>
                <w:szCs w:val="16"/>
              </w:rPr>
            </w:pPr>
            <w:r>
              <w:rPr>
                <w:sz w:val="16"/>
                <w:szCs w:val="16"/>
              </w:rPr>
              <w:t>7212</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5A3E550" w14:textId="69852EEE" w:rsidR="00980BD4" w:rsidRPr="00190511" w:rsidRDefault="009229CD" w:rsidP="00980BD4">
            <w:pPr>
              <w:spacing w:after="0"/>
              <w:jc w:val="center"/>
              <w:rPr>
                <w:rFonts w:asciiTheme="minorHAnsi" w:eastAsia="Times New Roman" w:hAnsiTheme="minorHAnsi" w:cstheme="minorHAnsi"/>
                <w:color w:val="000000"/>
                <w:sz w:val="16"/>
                <w:szCs w:val="16"/>
              </w:rPr>
            </w:pPr>
            <w:r>
              <w:rPr>
                <w:sz w:val="16"/>
                <w:szCs w:val="16"/>
              </w:rPr>
              <w:t>7214</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BA112B1" w14:textId="35663F79" w:rsidR="00980BD4" w:rsidRPr="00190511" w:rsidRDefault="009229CD" w:rsidP="00980BD4">
            <w:pPr>
              <w:spacing w:after="0"/>
              <w:jc w:val="center"/>
              <w:rPr>
                <w:rFonts w:asciiTheme="minorHAnsi" w:eastAsia="Times New Roman" w:hAnsiTheme="minorHAnsi" w:cstheme="minorHAnsi"/>
                <w:color w:val="000000"/>
                <w:sz w:val="16"/>
                <w:szCs w:val="16"/>
              </w:rPr>
            </w:pPr>
            <w:r>
              <w:rPr>
                <w:sz w:val="16"/>
                <w:szCs w:val="16"/>
              </w:rPr>
              <w:t>7214</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A8355" w14:textId="2E9DC4B9" w:rsidR="00980BD4" w:rsidRPr="00190511" w:rsidRDefault="009229CD" w:rsidP="00980BD4">
            <w:pPr>
              <w:spacing w:after="0"/>
              <w:jc w:val="center"/>
              <w:rPr>
                <w:rFonts w:asciiTheme="minorHAnsi" w:eastAsia="Times New Roman" w:hAnsiTheme="minorHAnsi" w:cstheme="minorHAnsi"/>
                <w:color w:val="000000"/>
                <w:sz w:val="16"/>
                <w:szCs w:val="16"/>
              </w:rPr>
            </w:pPr>
            <w:r>
              <w:rPr>
                <w:sz w:val="16"/>
                <w:szCs w:val="16"/>
              </w:rPr>
              <w:t>7214</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A271EB" w14:textId="7590B6C9" w:rsidR="00980BD4" w:rsidRPr="00190511" w:rsidRDefault="009229CD" w:rsidP="00980BD4">
            <w:pPr>
              <w:spacing w:after="0"/>
              <w:jc w:val="center"/>
              <w:rPr>
                <w:rFonts w:asciiTheme="minorHAnsi" w:eastAsia="Times New Roman" w:hAnsiTheme="minorHAnsi" w:cstheme="minorHAnsi"/>
                <w:color w:val="000000"/>
                <w:sz w:val="16"/>
                <w:szCs w:val="16"/>
              </w:rPr>
            </w:pPr>
            <w:r>
              <w:rPr>
                <w:sz w:val="16"/>
                <w:szCs w:val="16"/>
              </w:rPr>
              <w:t>7214</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A731C1" w14:textId="4BC12518" w:rsidR="00980BD4" w:rsidRPr="00190511" w:rsidRDefault="009229CD" w:rsidP="00980BD4">
            <w:pPr>
              <w:spacing w:after="0"/>
              <w:jc w:val="center"/>
              <w:rPr>
                <w:rFonts w:asciiTheme="minorHAnsi" w:eastAsia="Times New Roman" w:hAnsiTheme="minorHAnsi" w:cstheme="minorHAnsi"/>
                <w:color w:val="000000"/>
                <w:sz w:val="16"/>
                <w:szCs w:val="16"/>
              </w:rPr>
            </w:pPr>
            <w:r>
              <w:rPr>
                <w:sz w:val="16"/>
                <w:szCs w:val="16"/>
              </w:rPr>
              <w:t>7212</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4D56E7F7" w14:textId="10B962B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w:t>
            </w:r>
            <w:r w:rsidR="009229CD">
              <w:rPr>
                <w:sz w:val="16"/>
                <w:szCs w:val="16"/>
              </w:rPr>
              <w:t>43</w:t>
            </w:r>
            <w:r w:rsidRPr="00190511">
              <w:rPr>
                <w:sz w:val="16"/>
                <w:szCs w:val="16"/>
              </w:rPr>
              <w:t>,</w:t>
            </w:r>
            <w:r w:rsidR="009229CD">
              <w:rPr>
                <w:sz w:val="16"/>
                <w:szCs w:val="16"/>
              </w:rPr>
              <w:t>280</w:t>
            </w:r>
            <w:r w:rsidR="009229CD" w:rsidRPr="00190511">
              <w:rPr>
                <w:sz w:val="16"/>
                <w:szCs w:val="16"/>
              </w:rPr>
              <w:t xml:space="preserve">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0DDC81" w14:textId="42FB491C"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4 </w:t>
            </w:r>
          </w:p>
        </w:tc>
      </w:tr>
      <w:tr w:rsidR="00980BD4" w:rsidRPr="00190511" w14:paraId="42DBEED0"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706B01" w14:textId="2549DE7A"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8DB90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5E306" w14:textId="1207BA96"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3446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0D85157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5963AF8" w14:textId="78AA6502"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75700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611EC7" w14:textId="423B93CA"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hAnsiTheme="minorHAnsi" w:cstheme="minorHAnsi"/>
                <w:color w:val="000000"/>
                <w:sz w:val="16"/>
                <w:szCs w:val="16"/>
              </w:rPr>
              <w:t xml:space="preserve">Workshop/Training </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BE6743C" w14:textId="0268FDA9"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30607A1" w14:textId="49B211D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14,400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95F5931" w14:textId="03E6FA1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14,400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C6293" w14:textId="4F152F6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14,400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0BC35A" w14:textId="7AC9581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14,400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C76E17" w14:textId="19454EF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14,400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09EDA55D" w14:textId="649584F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72,000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ED9E39" w14:textId="6C8F0A4A"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5 </w:t>
            </w:r>
          </w:p>
        </w:tc>
      </w:tr>
      <w:tr w:rsidR="00980BD4" w:rsidRPr="00190511" w14:paraId="0A462A8D"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57004" w14:textId="67B2E3AB"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4DE6C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8703BF" w14:textId="50FF0ACB"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79C5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67267DDD"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AB77E92" w14:textId="3BF1F9BC"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74200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C7F8778" w14:textId="0BF72FBE"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hAnsiTheme="minorHAnsi" w:cstheme="minorHAnsi"/>
                <w:color w:val="000000"/>
                <w:sz w:val="16"/>
                <w:szCs w:val="16"/>
              </w:rPr>
              <w:t>Audio Visual &amp; Printing</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37CFE08" w14:textId="12F3F14A"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D2A4110" w14:textId="483827A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3,600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90ED994" w14:textId="6CB3493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3,600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E19A67" w14:textId="350BAA4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3,600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21BF0B" w14:textId="1B9038B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3,600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13A0DB" w14:textId="06DD876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3,600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59BDE9A4" w14:textId="571A4D2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18,000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B9217A" w14:textId="4F9B58D1"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6 </w:t>
            </w:r>
          </w:p>
        </w:tc>
      </w:tr>
      <w:tr w:rsidR="00980BD4" w:rsidRPr="00190511" w14:paraId="6DDBDF7C"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C41DB4"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B42A8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14AD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148B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68BE6A5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C019238" w14:textId="4D066C73"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74500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5364A9" w14:textId="24EF3A1C"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hAnsiTheme="minorHAnsi" w:cstheme="minorHAnsi"/>
                <w:color w:val="000000"/>
                <w:sz w:val="16"/>
                <w:szCs w:val="16"/>
              </w:rPr>
              <w:t>Miscellaneous</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014953AE" w14:textId="7BA10F2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547</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751BFB19" w14:textId="6CCE371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546</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4D7CD376" w14:textId="3E250A0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546</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69B9CD" w14:textId="2DFDCAA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546</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3421BE" w14:textId="7C54B0B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546</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3ED27C" w14:textId="580CA8A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546</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48C9321B" w14:textId="270F643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3,277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940049" w14:textId="15AB1768"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25 </w:t>
            </w:r>
          </w:p>
        </w:tc>
      </w:tr>
      <w:tr w:rsidR="00980BD4" w:rsidRPr="00190511" w14:paraId="10C263E8"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16F56E"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72B27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p w14:paraId="48CF4A8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p w14:paraId="082E3741" w14:textId="7A347090"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xml:space="preserve">Sub-Outcome 1.2: </w:t>
            </w:r>
          </w:p>
          <w:p w14:paraId="5FD27A17" w14:textId="700A7334"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color w:val="000000"/>
                <w:sz w:val="16"/>
                <w:szCs w:val="16"/>
              </w:rPr>
              <w:t>Institutional coordination to support adaptation planning strengthened</w:t>
            </w: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2B99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7C68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7647101D"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F420CCB" w14:textId="0A7B58BD"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71400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F17CB8" w14:textId="4B3CED84" w:rsidR="00980BD4" w:rsidRPr="00190511" w:rsidRDefault="00980BD4" w:rsidP="00980BD4">
            <w:pPr>
              <w:spacing w:after="0"/>
              <w:jc w:val="left"/>
              <w:rPr>
                <w:rFonts w:asciiTheme="minorHAnsi" w:hAnsiTheme="minorHAnsi" w:cstheme="minorHAnsi"/>
                <w:color w:val="000000"/>
                <w:sz w:val="16"/>
                <w:szCs w:val="16"/>
              </w:rPr>
            </w:pPr>
            <w:r w:rsidRPr="00190511">
              <w:rPr>
                <w:sz w:val="16"/>
                <w:szCs w:val="16"/>
              </w:rPr>
              <w:t>Contractual services - Individuals</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24A88CB" w14:textId="437F22A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06EA771" w14:textId="6B32065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01A6FC5" w14:textId="015A0D8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FC308D" w14:textId="208325B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E7E52B" w14:textId="79AF43E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226FF2" w14:textId="0ABEEA6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13EAA9D" w14:textId="2DA55E6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23,400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241EE6" w14:textId="3142E445"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 </w:t>
            </w:r>
          </w:p>
        </w:tc>
      </w:tr>
      <w:tr w:rsidR="00980BD4" w:rsidRPr="00190511" w14:paraId="6BA7046B"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86FD68"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B43602" w14:textId="684708EC"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992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96B3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0643711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456D4E6" w14:textId="02EC938C"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71300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326F51" w14:textId="7B70C9ED" w:rsidR="00980BD4" w:rsidRPr="00190511" w:rsidRDefault="00980BD4" w:rsidP="00980BD4">
            <w:pPr>
              <w:spacing w:after="0"/>
              <w:jc w:val="left"/>
              <w:rPr>
                <w:rFonts w:asciiTheme="minorHAnsi" w:hAnsiTheme="minorHAnsi" w:cstheme="minorHAnsi"/>
                <w:color w:val="000000"/>
                <w:sz w:val="16"/>
                <w:szCs w:val="16"/>
              </w:rPr>
            </w:pPr>
            <w:r w:rsidRPr="00190511">
              <w:rPr>
                <w:sz w:val="16"/>
                <w:szCs w:val="16"/>
              </w:rPr>
              <w:t>Individual Consultant - Local</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3E5689F" w14:textId="0E626A9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2EB4858" w14:textId="70A0C38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74334BA" w14:textId="627AF31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31BE6E" w14:textId="21CD287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150B1A" w14:textId="5695B53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1FCD32" w14:textId="4855FF5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84ABED3" w14:textId="32D14E0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30,000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879D37" w14:textId="59686227"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7 </w:t>
            </w:r>
          </w:p>
        </w:tc>
      </w:tr>
      <w:tr w:rsidR="00980BD4" w:rsidRPr="00190511" w14:paraId="472AA8F7"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03E49F"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66A06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42D9D"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6C197"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7F6DAAB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D3B7890" w14:textId="48E506F3"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71300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8D01CE" w14:textId="30FF754C" w:rsidR="00980BD4" w:rsidRPr="00190511" w:rsidRDefault="00980BD4" w:rsidP="00980BD4">
            <w:pPr>
              <w:spacing w:after="0"/>
              <w:jc w:val="left"/>
              <w:rPr>
                <w:rFonts w:asciiTheme="minorHAnsi" w:hAnsiTheme="minorHAnsi" w:cstheme="minorHAnsi"/>
                <w:color w:val="000000"/>
                <w:sz w:val="16"/>
                <w:szCs w:val="16"/>
              </w:rPr>
            </w:pPr>
            <w:r w:rsidRPr="00190511">
              <w:rPr>
                <w:sz w:val="16"/>
                <w:szCs w:val="16"/>
              </w:rPr>
              <w:t>Individual Consultant - Local</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58B1F58" w14:textId="26313F7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15,000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53E2ED6" w14:textId="4A5D6F8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25,000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D97A699" w14:textId="40B1ADC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D118A1" w14:textId="0A5E96C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0F6082" w14:textId="4AD84D2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592A78" w14:textId="741CEEF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DDF3A23" w14:textId="22AA3DD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40,000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C6229D" w14:textId="148A5514"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7 </w:t>
            </w:r>
          </w:p>
        </w:tc>
      </w:tr>
      <w:tr w:rsidR="00980BD4" w:rsidRPr="00190511" w14:paraId="67902ECB"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B683AE"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E68086"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D9E7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634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268F1E3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B8637DC" w14:textId="15486EC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71200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19C8A4" w14:textId="5343A32C" w:rsidR="00980BD4" w:rsidRPr="00190511" w:rsidRDefault="00980BD4" w:rsidP="00980BD4">
            <w:pPr>
              <w:spacing w:after="0"/>
              <w:jc w:val="left"/>
              <w:rPr>
                <w:rFonts w:asciiTheme="minorHAnsi" w:hAnsiTheme="minorHAnsi" w:cstheme="minorHAnsi"/>
                <w:color w:val="000000"/>
                <w:sz w:val="16"/>
                <w:szCs w:val="16"/>
              </w:rPr>
            </w:pPr>
            <w:r w:rsidRPr="00190511">
              <w:rPr>
                <w:sz w:val="16"/>
                <w:szCs w:val="16"/>
              </w:rPr>
              <w:t>Individual Consultant - International</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3330DA0" w14:textId="7D8D8FE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89E88FF" w14:textId="3AD73BC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4FA5842" w14:textId="7B644A9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FE6F6B" w14:textId="69CB0C2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AD14E7" w14:textId="6714DED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12F01A" w14:textId="1507E4A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318A99A" w14:textId="7813A49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60,000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2F59AE" w14:textId="19EE8AC1"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8 </w:t>
            </w:r>
          </w:p>
        </w:tc>
      </w:tr>
      <w:tr w:rsidR="00980BD4" w:rsidRPr="00190511" w14:paraId="1606C907"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8F784A"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06695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3891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E2AF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61B22A4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B0BDD21" w14:textId="16CD7765"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71600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2EE279" w14:textId="330C7E50" w:rsidR="00980BD4" w:rsidRPr="00190511" w:rsidRDefault="00980BD4" w:rsidP="00980BD4">
            <w:pPr>
              <w:spacing w:after="0"/>
              <w:jc w:val="left"/>
              <w:rPr>
                <w:rFonts w:asciiTheme="minorHAnsi" w:hAnsiTheme="minorHAnsi" w:cstheme="minorHAnsi"/>
                <w:color w:val="000000"/>
                <w:sz w:val="16"/>
                <w:szCs w:val="16"/>
              </w:rPr>
            </w:pPr>
            <w:r w:rsidRPr="00190511">
              <w:rPr>
                <w:sz w:val="16"/>
                <w:szCs w:val="16"/>
              </w:rPr>
              <w:t>Travel</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EB33198" w14:textId="0156A4A0" w:rsidR="00980BD4" w:rsidRPr="00190511" w:rsidRDefault="00703389" w:rsidP="00980BD4">
            <w:pPr>
              <w:spacing w:after="0"/>
              <w:jc w:val="center"/>
              <w:rPr>
                <w:rFonts w:asciiTheme="minorHAnsi" w:eastAsia="Times New Roman" w:hAnsiTheme="minorHAnsi" w:cstheme="minorHAnsi"/>
                <w:color w:val="000000"/>
                <w:sz w:val="16"/>
                <w:szCs w:val="16"/>
              </w:rPr>
            </w:pPr>
            <w:r>
              <w:rPr>
                <w:sz w:val="16"/>
                <w:szCs w:val="16"/>
              </w:rPr>
              <w:t>6320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B8274CE" w14:textId="73F62E4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w:t>
            </w:r>
            <w:r w:rsidR="00703389">
              <w:rPr>
                <w:sz w:val="16"/>
                <w:szCs w:val="16"/>
              </w:rPr>
              <w:t>6320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6C7BB7B" w14:textId="518F400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B1896B" w14:textId="2D9E5FC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D9982E" w14:textId="26B663E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6434DB" w14:textId="6ADC993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77043CF" w14:textId="4659E3FC" w:rsidR="00980BD4" w:rsidRPr="00190511" w:rsidRDefault="00703389" w:rsidP="00980BD4">
            <w:pPr>
              <w:spacing w:after="0"/>
              <w:jc w:val="center"/>
              <w:rPr>
                <w:rFonts w:asciiTheme="minorHAnsi" w:eastAsia="Times New Roman" w:hAnsiTheme="minorHAnsi" w:cstheme="minorHAnsi"/>
                <w:color w:val="000000"/>
                <w:sz w:val="16"/>
                <w:szCs w:val="16"/>
              </w:rPr>
            </w:pPr>
            <w:r>
              <w:rPr>
                <w:sz w:val="16"/>
                <w:szCs w:val="16"/>
              </w:rPr>
              <w:t>12640</w:t>
            </w:r>
            <w:r w:rsidR="00980BD4" w:rsidRPr="00190511">
              <w:rPr>
                <w:sz w:val="16"/>
                <w:szCs w:val="16"/>
              </w:rPr>
              <w:t xml:space="preserve">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E64C37" w14:textId="6F4DC136"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9 </w:t>
            </w:r>
          </w:p>
        </w:tc>
      </w:tr>
      <w:tr w:rsidR="00980BD4" w:rsidRPr="00190511" w14:paraId="67E30990"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0DF8EA"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12F237"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2ED38"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32A87"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0A7344D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3242CF2" w14:textId="75FCAB60"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DCEEAC" w14:textId="79477962" w:rsidR="00980BD4" w:rsidRPr="00190511" w:rsidRDefault="00980BD4" w:rsidP="00980BD4">
            <w:pPr>
              <w:spacing w:after="0"/>
              <w:jc w:val="left"/>
              <w:rPr>
                <w:rFonts w:asciiTheme="minorHAnsi"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FBCFD26" w14:textId="4608A58E"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0488248" w14:textId="54C4034A"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8BAD814" w14:textId="7EBF0B64"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29ABEB" w14:textId="0224EF8C"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D869DA" w14:textId="5E0676D8"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9A94E55" w14:textId="390A2406"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3003B88" w14:textId="5514C5B5"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F86FBA" w14:textId="18F18E31" w:rsidR="00980BD4" w:rsidRPr="00190511" w:rsidRDefault="00980BD4" w:rsidP="00980BD4">
            <w:pPr>
              <w:spacing w:after="0"/>
              <w:jc w:val="center"/>
              <w:rPr>
                <w:rFonts w:asciiTheme="minorHAnsi" w:eastAsia="Times New Roman" w:hAnsiTheme="minorHAnsi" w:cstheme="minorHAnsi"/>
                <w:i/>
                <w:iCs/>
                <w:color w:val="000000"/>
                <w:sz w:val="16"/>
                <w:szCs w:val="16"/>
              </w:rPr>
            </w:pPr>
          </w:p>
        </w:tc>
      </w:tr>
      <w:tr w:rsidR="00980BD4" w:rsidRPr="00190511" w14:paraId="48BA69AB"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2E08C9"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13DDB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D6F07"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9263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290B576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32410F6" w14:textId="7A7FC97E"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74500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AB765A" w14:textId="0F90C20B" w:rsidR="00980BD4" w:rsidRPr="00190511" w:rsidRDefault="00980BD4" w:rsidP="00980BD4">
            <w:pPr>
              <w:spacing w:after="0"/>
              <w:jc w:val="left"/>
              <w:rPr>
                <w:rFonts w:asciiTheme="minorHAnsi" w:hAnsiTheme="minorHAnsi" w:cstheme="minorHAnsi"/>
                <w:color w:val="000000"/>
                <w:sz w:val="16"/>
                <w:szCs w:val="16"/>
              </w:rPr>
            </w:pPr>
            <w:r w:rsidRPr="00190511">
              <w:rPr>
                <w:sz w:val="16"/>
                <w:szCs w:val="16"/>
              </w:rPr>
              <w:t>Miscellaneous</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1E80B07" w14:textId="70F3EF6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277</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DFBC517" w14:textId="593479C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277</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EC4CA04" w14:textId="4D30405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277</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2211AD" w14:textId="4F208E1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277</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9F958A6" w14:textId="2EF8BFD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277</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4D8B40" w14:textId="17E42B4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275</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E86B9F2" w14:textId="4C62303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1,660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983F20" w14:textId="5D16F60D"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25 </w:t>
            </w:r>
          </w:p>
        </w:tc>
      </w:tr>
      <w:tr w:rsidR="00980BD4" w:rsidRPr="00190511" w14:paraId="6D2132D7" w14:textId="77777777" w:rsidTr="00455B86">
        <w:trPr>
          <w:gridAfter w:val="4"/>
          <w:wAfter w:w="2763" w:type="pct"/>
          <w:trHeight w:val="23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B25E9" w14:textId="1C1EB2A0"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tcPr>
          <w:p w14:paraId="4BDC92D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A2872" w14:textId="3E9A9896"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FE7E38"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7B3D1E4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261"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19A5E" w14:textId="4FAF1756"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TOTAL GCF OUTCOME 1</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CD587" w14:textId="509FFF92"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498657</w:t>
            </w:r>
          </w:p>
        </w:tc>
        <w:tc>
          <w:tcPr>
            <w:tcW w:w="1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874B0" w14:textId="77777777" w:rsidR="00980BD4" w:rsidRPr="00190511" w:rsidRDefault="00980BD4" w:rsidP="00980BD4">
            <w:pPr>
              <w:spacing w:after="0"/>
              <w:jc w:val="center"/>
              <w:rPr>
                <w:rFonts w:asciiTheme="minorHAnsi" w:eastAsia="Times New Roman" w:hAnsiTheme="minorHAnsi" w:cstheme="minorHAnsi"/>
                <w:b/>
                <w:bCs/>
                <w:i/>
                <w:iCs/>
                <w:color w:val="000000"/>
                <w:sz w:val="16"/>
                <w:szCs w:val="16"/>
              </w:rPr>
            </w:pPr>
            <w:r w:rsidRPr="00190511">
              <w:rPr>
                <w:rFonts w:asciiTheme="minorHAnsi" w:eastAsia="Times New Roman" w:hAnsiTheme="minorHAnsi" w:cstheme="minorHAnsi"/>
                <w:b/>
                <w:bCs/>
                <w:i/>
                <w:iCs/>
                <w:color w:val="000000"/>
                <w:sz w:val="16"/>
                <w:szCs w:val="16"/>
              </w:rPr>
              <w:t> </w:t>
            </w:r>
          </w:p>
        </w:tc>
      </w:tr>
      <w:tr w:rsidR="00980BD4" w:rsidRPr="00190511" w14:paraId="76E86575" w14:textId="77777777" w:rsidTr="00455B86">
        <w:trPr>
          <w:gridAfter w:val="4"/>
          <w:wAfter w:w="2763" w:type="pct"/>
          <w:trHeight w:val="267"/>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22F52"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p w14:paraId="44AFA361" w14:textId="77777777" w:rsidR="00980BD4" w:rsidRPr="00190511" w:rsidRDefault="00980BD4" w:rsidP="00980BD4">
            <w:pPr>
              <w:spacing w:after="0"/>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Outcome 2:</w:t>
            </w:r>
          </w:p>
          <w:p w14:paraId="240C1530" w14:textId="211BAC23" w:rsidR="00980BD4" w:rsidRPr="00190511" w:rsidRDefault="00980BD4" w:rsidP="00980BD4">
            <w:pPr>
              <w:spacing w:after="0"/>
              <w:rPr>
                <w:rFonts w:asciiTheme="minorHAnsi" w:eastAsia="Times New Roman" w:hAnsiTheme="minorHAnsi" w:cstheme="minorHAnsi"/>
                <w:i/>
                <w:iCs/>
                <w:color w:val="000000"/>
                <w:sz w:val="16"/>
                <w:szCs w:val="16"/>
              </w:rPr>
            </w:pPr>
            <w:r w:rsidRPr="00190511">
              <w:rPr>
                <w:rFonts w:asciiTheme="minorHAnsi" w:eastAsia="Times New Roman" w:hAnsiTheme="minorHAnsi" w:cstheme="minorHAnsi"/>
                <w:color w:val="000000"/>
                <w:sz w:val="16"/>
                <w:szCs w:val="16"/>
              </w:rPr>
              <w:t>An enhanced evidence base for designing adaptation solutions.</w:t>
            </w:r>
            <w:r w:rsidRPr="00190511">
              <w:rPr>
                <w:rFonts w:asciiTheme="minorHAnsi" w:eastAsia="Times New Roman" w:hAnsiTheme="minorHAnsi" w:cstheme="minorHAnsi"/>
                <w:i/>
                <w:iCs/>
                <w:color w:val="000000"/>
                <w:sz w:val="16"/>
                <w:szCs w:val="16"/>
              </w:rPr>
              <w:t> </w:t>
            </w:r>
          </w:p>
          <w:p w14:paraId="7E95A5D4" w14:textId="77777777" w:rsidR="00980BD4" w:rsidRPr="00190511" w:rsidRDefault="00980BD4" w:rsidP="00980BD4">
            <w:pPr>
              <w:spacing w:after="0"/>
              <w:rPr>
                <w:rFonts w:asciiTheme="minorHAnsi" w:eastAsia="Times New Roman" w:hAnsiTheme="minorHAnsi" w:cstheme="minorHAnsi"/>
                <w:i/>
                <w:iCs/>
                <w:color w:val="000000"/>
                <w:sz w:val="16"/>
                <w:szCs w:val="16"/>
              </w:rPr>
            </w:pPr>
            <w:r w:rsidRPr="00190511">
              <w:rPr>
                <w:rFonts w:asciiTheme="minorHAnsi" w:eastAsia="Times New Roman" w:hAnsiTheme="minorHAnsi" w:cstheme="minorHAnsi"/>
                <w:i/>
                <w:iCs/>
                <w:color w:val="000000"/>
                <w:sz w:val="16"/>
                <w:szCs w:val="16"/>
              </w:rPr>
              <w:t> </w:t>
            </w:r>
          </w:p>
          <w:p w14:paraId="4E07BC96" w14:textId="77777777" w:rsidR="00980BD4" w:rsidRPr="00190511" w:rsidRDefault="00980BD4" w:rsidP="00980BD4">
            <w:pPr>
              <w:spacing w:after="0"/>
              <w:rPr>
                <w:rFonts w:asciiTheme="minorHAnsi" w:eastAsia="Times New Roman" w:hAnsiTheme="minorHAnsi" w:cstheme="minorHAnsi"/>
                <w:i/>
                <w:iCs/>
                <w:color w:val="000000"/>
                <w:sz w:val="16"/>
                <w:szCs w:val="16"/>
              </w:rPr>
            </w:pPr>
            <w:r w:rsidRPr="00190511">
              <w:rPr>
                <w:rFonts w:asciiTheme="minorHAnsi" w:eastAsia="Times New Roman" w:hAnsiTheme="minorHAnsi" w:cstheme="minorHAnsi"/>
                <w:i/>
                <w:iCs/>
                <w:color w:val="000000"/>
                <w:sz w:val="16"/>
                <w:szCs w:val="16"/>
              </w:rPr>
              <w:t> </w:t>
            </w:r>
          </w:p>
          <w:p w14:paraId="2DA85712" w14:textId="19DAA907"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color w:val="000000"/>
                <w:sz w:val="16"/>
                <w:szCs w:val="16"/>
              </w:rPr>
              <w:lastRenderedPageBreak/>
              <w:t> </w:t>
            </w:r>
          </w:p>
        </w:tc>
        <w:tc>
          <w:tcPr>
            <w:tcW w:w="201" w:type="pct"/>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59AA9" w14:textId="77777777" w:rsidR="00980BD4" w:rsidRPr="00190511" w:rsidRDefault="00980BD4" w:rsidP="00980BD4">
            <w:pPr>
              <w:rPr>
                <w:rFonts w:asciiTheme="minorHAnsi" w:eastAsia="Times New Roman" w:hAnsiTheme="minorHAnsi" w:cstheme="minorHAnsi"/>
                <w:b/>
                <w:bCs/>
                <w:sz w:val="16"/>
                <w:szCs w:val="16"/>
              </w:rPr>
            </w:pPr>
            <w:r w:rsidRPr="00190511">
              <w:rPr>
                <w:rFonts w:asciiTheme="minorHAnsi" w:eastAsia="Times New Roman" w:hAnsiTheme="minorHAnsi" w:cstheme="minorHAnsi"/>
                <w:b/>
                <w:bCs/>
                <w:sz w:val="16"/>
                <w:szCs w:val="16"/>
              </w:rPr>
              <w:lastRenderedPageBreak/>
              <w:t>Sub-Outcome 2.1:</w:t>
            </w:r>
          </w:p>
          <w:p w14:paraId="0FF2791A" w14:textId="63BB109F" w:rsidR="00980BD4" w:rsidRPr="00190511" w:rsidRDefault="00980BD4" w:rsidP="00980BD4">
            <w:pPr>
              <w:rPr>
                <w:rFonts w:asciiTheme="minorHAnsi" w:eastAsia="Times New Roman" w:hAnsiTheme="minorHAnsi" w:cstheme="minorHAnsi"/>
                <w:sz w:val="16"/>
                <w:szCs w:val="16"/>
              </w:rPr>
            </w:pPr>
            <w:r w:rsidRPr="00190511">
              <w:rPr>
                <w:rFonts w:asciiTheme="minorHAnsi" w:eastAsia="Times New Roman" w:hAnsiTheme="minorHAnsi" w:cstheme="minorHAnsi"/>
                <w:sz w:val="16"/>
                <w:szCs w:val="16"/>
              </w:rPr>
              <w:t xml:space="preserve">Climate change-driven risks and vulnerability in priority sectors identified, broad goals and </w:t>
            </w:r>
            <w:r w:rsidRPr="00190511">
              <w:rPr>
                <w:rFonts w:asciiTheme="minorHAnsi" w:eastAsia="Times New Roman" w:hAnsiTheme="minorHAnsi" w:cstheme="minorHAnsi"/>
                <w:sz w:val="16"/>
                <w:szCs w:val="16"/>
              </w:rPr>
              <w:lastRenderedPageBreak/>
              <w:t>potential adaptation measures developed.</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2115D9" w14:textId="67FA7F4C"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lastRenderedPageBreak/>
              <w:t>UNDP</w:t>
            </w:r>
          </w:p>
        </w:tc>
        <w:tc>
          <w:tcPr>
            <w:tcW w:w="1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FE42C"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66001</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14A9F"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12526</w:t>
            </w: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E16240E" w14:textId="7777777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71400</w:t>
            </w:r>
          </w:p>
          <w:p w14:paraId="20C8790D" w14:textId="788EF138"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D89F8C" w14:textId="66DCD956"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Contractual services - Individuals</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26D94B4" w14:textId="5295BBB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0EE84DF" w14:textId="373F154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96C43CA" w14:textId="4FAF873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0B4BC9" w14:textId="2448F4C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07EEB8" w14:textId="14E1A67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8F69FD" w14:textId="583380D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97181FD" w14:textId="00AC62F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23,400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948613" w14:textId="506CE36C"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 </w:t>
            </w:r>
          </w:p>
        </w:tc>
      </w:tr>
      <w:tr w:rsidR="00980BD4" w:rsidRPr="00190511" w14:paraId="2691E0DD"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9428C" w14:textId="2223AF20"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2443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48CAD73D" w14:textId="641CA2E6"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28B02BF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099325F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D23D436" w14:textId="62B8D0C3"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72100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90FBE7" w14:textId="00FB28CA"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Contractual services - Companies</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F1C9021" w14:textId="69FAFC7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5D21934" w14:textId="0ACDF0E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61,667</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81DCA37" w14:textId="44D8A3A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61,667</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FB4970" w14:textId="460B23B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61,666</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26BEB5" w14:textId="10E76C7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0DA016" w14:textId="6F5FE6C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9E37028" w14:textId="2DE514B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185,000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526FA4" w14:textId="4D883430"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10 </w:t>
            </w:r>
          </w:p>
        </w:tc>
      </w:tr>
      <w:tr w:rsidR="00980BD4" w:rsidRPr="00190511" w14:paraId="5A28749A" w14:textId="77777777" w:rsidTr="00455B86">
        <w:trPr>
          <w:gridAfter w:val="4"/>
          <w:wAfter w:w="2763" w:type="pct"/>
          <w:trHeight w:val="323"/>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C428B" w14:textId="466FF295"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9819F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6541BA8A" w14:textId="211F088F"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259E3D7D"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42A9B9D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44AD68E" w14:textId="672DAD6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71300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15C593" w14:textId="6496669E"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Local</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C4976E3" w14:textId="5CB5884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962BE2E" w14:textId="707F523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13,333</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C26AAC7" w14:textId="705CCA4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13,333</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F719A8" w14:textId="32C80CD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13,334</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2DBD71" w14:textId="19391E5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A021F7" w14:textId="4D2590A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2725363" w14:textId="66FE56B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40,000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F5AE31" w14:textId="273C129C"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11 </w:t>
            </w:r>
          </w:p>
        </w:tc>
      </w:tr>
      <w:tr w:rsidR="00980BD4" w:rsidRPr="00190511" w14:paraId="65F7CEFB"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E19E0" w14:textId="44D1C6C0"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45D64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01038FBA" w14:textId="6C29AFB0"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00AD94E3"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1E35726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3739A26" w14:textId="5E61CC63"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71200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ED6722" w14:textId="057AA0C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International</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29A2B7A" w14:textId="3B39D41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F82B849" w14:textId="4C55B32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32,000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4E472E5" w14:textId="093E74E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32,000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0CC631" w14:textId="3C17926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32,000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BB3724" w14:textId="3F4D0AC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32C188" w14:textId="352C06C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B187705" w14:textId="31001FB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96,000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9AE960" w14:textId="6C68321F"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12 </w:t>
            </w:r>
          </w:p>
        </w:tc>
      </w:tr>
      <w:tr w:rsidR="00980BD4" w:rsidRPr="00190511" w14:paraId="079C394D"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C5B7B" w14:textId="0B04FD25"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3E87F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30DE77E5" w14:textId="103ACFB2"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61AA498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5CD4C3B8"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96562B3" w14:textId="68EAE3DB"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71600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886CB4" w14:textId="05E8B4B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 xml:space="preserve">Travel </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9BF2303" w14:textId="348AA7C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4AEFA0A" w14:textId="4B6870F8" w:rsidR="00980BD4" w:rsidRPr="00190511" w:rsidRDefault="00316448" w:rsidP="00980BD4">
            <w:pPr>
              <w:spacing w:after="0"/>
              <w:jc w:val="center"/>
              <w:rPr>
                <w:rFonts w:asciiTheme="minorHAnsi" w:eastAsia="Times New Roman" w:hAnsiTheme="minorHAnsi" w:cstheme="minorHAnsi"/>
                <w:color w:val="000000"/>
                <w:sz w:val="16"/>
                <w:szCs w:val="16"/>
              </w:rPr>
            </w:pPr>
            <w:r>
              <w:rPr>
                <w:sz w:val="16"/>
                <w:szCs w:val="16"/>
              </w:rPr>
              <w:t>12640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7BB2434" w14:textId="00C2BA4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w:t>
            </w:r>
            <w:r w:rsidR="00316448">
              <w:rPr>
                <w:sz w:val="16"/>
                <w:szCs w:val="16"/>
              </w:rPr>
              <w:t>12640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C7A543" w14:textId="0763F51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5711DA" w14:textId="09A2553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ADC7AD" w14:textId="750DCB0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168BF2C" w14:textId="4971FE8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w:t>
            </w:r>
            <w:r w:rsidR="00316448">
              <w:rPr>
                <w:sz w:val="16"/>
                <w:szCs w:val="16"/>
              </w:rPr>
              <w:t>25280</w:t>
            </w:r>
            <w:r w:rsidRPr="00190511">
              <w:rPr>
                <w:sz w:val="16"/>
                <w:szCs w:val="16"/>
              </w:rPr>
              <w:t xml:space="preserve">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7AE47B" w14:textId="67D01933"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13 </w:t>
            </w:r>
          </w:p>
        </w:tc>
      </w:tr>
      <w:tr w:rsidR="00980BD4" w:rsidRPr="00190511" w14:paraId="048F97EC" w14:textId="77777777" w:rsidTr="003D10E1">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EE0B2" w14:textId="5EB4E247"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78066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600EB619" w14:textId="68F35104"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2F6CC81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7B448FC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04D2123" w14:textId="282DAC66"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FCECCA" w14:textId="7B3B8D95"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7715009C" w14:textId="36B386BD"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7BC54AFE" w14:textId="2044D302"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5ADAE8E2" w14:textId="0B5FBF1C"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0842D7" w14:textId="73333E4E"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34B18A" w14:textId="0FEA2BD4"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DA069C" w14:textId="25A0104D"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1B2514A0" w14:textId="089E1ADD"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94EE87" w14:textId="34794F4D" w:rsidR="00980BD4" w:rsidRPr="00190511" w:rsidRDefault="00980BD4" w:rsidP="00980BD4">
            <w:pPr>
              <w:spacing w:after="0"/>
              <w:jc w:val="center"/>
              <w:rPr>
                <w:rFonts w:asciiTheme="minorHAnsi" w:eastAsia="Times New Roman" w:hAnsiTheme="minorHAnsi" w:cstheme="minorHAnsi"/>
                <w:i/>
                <w:iCs/>
                <w:color w:val="000000"/>
                <w:sz w:val="16"/>
                <w:szCs w:val="16"/>
              </w:rPr>
            </w:pPr>
          </w:p>
        </w:tc>
      </w:tr>
      <w:tr w:rsidR="00980BD4" w:rsidRPr="00190511" w14:paraId="0BCB50B1" w14:textId="77777777" w:rsidTr="00455B86">
        <w:trPr>
          <w:gridAfter w:val="4"/>
          <w:wAfter w:w="2763" w:type="pct"/>
          <w:trHeight w:val="315"/>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8C03F4" w14:textId="34130A72"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80877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4DDA130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42181CB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3211EB3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479CEA2" w14:textId="69A26E8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74500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F91063" w14:textId="00ABCBB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Miscellaneous</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10F6A9C4" w14:textId="7ED1EAA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616</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61DB8B29" w14:textId="5623520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616</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3E767E42" w14:textId="240F605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616</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D68610" w14:textId="7CEEC19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616</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E1F6B7" w14:textId="6E869B1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616</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C2C1B1" w14:textId="3CF8D9A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617</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2F8D7CC4" w14:textId="7AB0EB9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3,697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F84065" w14:textId="5C355628"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25 </w:t>
            </w:r>
          </w:p>
        </w:tc>
      </w:tr>
      <w:tr w:rsidR="00980BD4" w:rsidRPr="00190511" w14:paraId="43C03406"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09424B03" w14:textId="2BE68D94"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C5333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p w14:paraId="769452E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p w14:paraId="6A53F2C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p w14:paraId="64A95A7D" w14:textId="333DF104"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Sub-Outcome 2.2:</w:t>
            </w:r>
          </w:p>
          <w:p w14:paraId="4F445D66" w14:textId="500154A9"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National Adaptation Planning processes established.</w:t>
            </w:r>
          </w:p>
        </w:tc>
        <w:tc>
          <w:tcPr>
            <w:tcW w:w="115" w:type="pct"/>
            <w:vMerge/>
            <w:tcBorders>
              <w:top w:val="single" w:sz="4" w:space="0" w:color="auto"/>
              <w:left w:val="single" w:sz="4" w:space="0" w:color="auto"/>
              <w:bottom w:val="single" w:sz="4" w:space="0" w:color="auto"/>
              <w:right w:val="single" w:sz="4" w:space="0" w:color="auto"/>
            </w:tcBorders>
            <w:vAlign w:val="center"/>
          </w:tcPr>
          <w:p w14:paraId="0CBFEB73"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39B842A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6CE1595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C2CDDDC" w14:textId="1776B7B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71400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47FB98" w14:textId="527B05CE"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Contractual services - Individuals</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48BB24F" w14:textId="35C007A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E447477" w14:textId="3B66096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334D373" w14:textId="097EB26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A08A91" w14:textId="66ABCBA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F0A176" w14:textId="2AB70BA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6F12F9" w14:textId="5766929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F378B89" w14:textId="57EE4B6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23,400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F0DFA2" w14:textId="23BC8496"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 </w:t>
            </w:r>
          </w:p>
        </w:tc>
      </w:tr>
      <w:tr w:rsidR="00980BD4" w:rsidRPr="00190511" w14:paraId="7102F94E"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1F359FEF" w14:textId="199D865D"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455E6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6B427EC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7107C7A7"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528346A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1397D29" w14:textId="08A3CFB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71300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834C3C" w14:textId="549A97B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Local</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910786E" w14:textId="1234685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7E8FD9D" w14:textId="3A8FEB6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0562803" w14:textId="5EBC4F6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20,000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49A280" w14:textId="793FE67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20,000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EBF72C" w14:textId="2379ED6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20,000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761154" w14:textId="17945CE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20,000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6837BCA" w14:textId="2D7B851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80,000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D30B7AC" w14:textId="7A0C4E6D"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14 </w:t>
            </w:r>
          </w:p>
        </w:tc>
      </w:tr>
      <w:tr w:rsidR="00980BD4" w:rsidRPr="00190511" w14:paraId="02B8F4CC"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B2350FF" w14:textId="70D61232"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E736E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0531337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4B908BB6"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034CAE6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FCB1409" w14:textId="0F6340F2"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71200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CC71B8" w14:textId="49BA0B56"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International</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A335F28" w14:textId="7F92B75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FD66E07" w14:textId="3E47B39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047DCFB" w14:textId="31BD12B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F56C3E" w14:textId="3D84AA1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463F18" w14:textId="257CF3A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EF5AE2" w14:textId="459BAD8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37E3771" w14:textId="76ACF77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120,000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C21AB65" w14:textId="45299506"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15 </w:t>
            </w:r>
          </w:p>
        </w:tc>
      </w:tr>
      <w:tr w:rsidR="00980BD4" w:rsidRPr="00190511" w14:paraId="2F8F0A91"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3FC7BF08" w14:textId="40608417"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F87AA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1387712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4E0DB0E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7E475FE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3383682" w14:textId="6DBF4B9E"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72100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8FD53E" w14:textId="0151B84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Contractual services - Companies</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EF49852" w14:textId="005CCA7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88451BD" w14:textId="02CF25F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740923A" w14:textId="5FEF870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36C1B8" w14:textId="031C4F7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B2730D" w14:textId="7021F8D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6F4B74E" w14:textId="62539A0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529064C" w14:textId="649DF6E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45,000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E37F15" w14:textId="6746D088"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16 </w:t>
            </w:r>
          </w:p>
        </w:tc>
      </w:tr>
      <w:tr w:rsidR="00980BD4" w:rsidRPr="00190511" w14:paraId="238DE6F2"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332459" w14:textId="575AB455"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06366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1661357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2A4C73B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51FF0AE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051B282" w14:textId="5EC4E615"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71600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39EB5D" w14:textId="2CE40D99"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Travel -</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E0702DC" w14:textId="4A6070E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E0594FA" w14:textId="508E522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731199B" w14:textId="131D25A3" w:rsidR="00980BD4" w:rsidRPr="00190511" w:rsidRDefault="004E506A" w:rsidP="00980BD4">
            <w:pPr>
              <w:spacing w:after="0"/>
              <w:jc w:val="center"/>
              <w:rPr>
                <w:rFonts w:asciiTheme="minorHAnsi" w:eastAsia="Times New Roman" w:hAnsiTheme="minorHAnsi" w:cstheme="minorHAnsi"/>
                <w:color w:val="000000"/>
                <w:sz w:val="16"/>
                <w:szCs w:val="16"/>
              </w:rPr>
            </w:pPr>
            <w:r>
              <w:rPr>
                <w:sz w:val="16"/>
                <w:szCs w:val="16"/>
              </w:rPr>
              <w:t>11094</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B02088" w14:textId="6039A4B9" w:rsidR="00980BD4" w:rsidRPr="00190511" w:rsidRDefault="004E506A" w:rsidP="00980BD4">
            <w:pPr>
              <w:spacing w:after="0"/>
              <w:jc w:val="center"/>
              <w:rPr>
                <w:rFonts w:asciiTheme="minorHAnsi" w:eastAsia="Times New Roman" w:hAnsiTheme="minorHAnsi" w:cstheme="minorHAnsi"/>
                <w:color w:val="000000"/>
                <w:sz w:val="16"/>
                <w:szCs w:val="16"/>
              </w:rPr>
            </w:pPr>
            <w:r>
              <w:rPr>
                <w:sz w:val="16"/>
                <w:szCs w:val="16"/>
              </w:rPr>
              <w:t>11093</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DCD75A" w14:textId="1E712420" w:rsidR="00980BD4" w:rsidRPr="00190511" w:rsidRDefault="004E506A" w:rsidP="00980BD4">
            <w:pPr>
              <w:spacing w:after="0"/>
              <w:jc w:val="center"/>
              <w:rPr>
                <w:rFonts w:asciiTheme="minorHAnsi" w:eastAsia="Times New Roman" w:hAnsiTheme="minorHAnsi" w:cstheme="minorHAnsi"/>
                <w:color w:val="000000"/>
                <w:sz w:val="16"/>
                <w:szCs w:val="16"/>
              </w:rPr>
            </w:pPr>
            <w:r>
              <w:rPr>
                <w:sz w:val="16"/>
                <w:szCs w:val="16"/>
              </w:rPr>
              <w:t>9093</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3E5848" w14:textId="47322AA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5CDB205" w14:textId="7583AE12" w:rsidR="00980BD4" w:rsidRPr="00190511" w:rsidRDefault="004E506A" w:rsidP="00980BD4">
            <w:pPr>
              <w:spacing w:after="0"/>
              <w:jc w:val="center"/>
              <w:rPr>
                <w:rFonts w:asciiTheme="minorHAnsi" w:eastAsia="Times New Roman" w:hAnsiTheme="minorHAnsi" w:cstheme="minorHAnsi"/>
                <w:color w:val="000000"/>
                <w:sz w:val="16"/>
                <w:szCs w:val="16"/>
              </w:rPr>
            </w:pPr>
            <w:r>
              <w:rPr>
                <w:sz w:val="16"/>
                <w:szCs w:val="16"/>
              </w:rPr>
              <w:t>31280</w:t>
            </w:r>
            <w:r w:rsidR="00980BD4" w:rsidRPr="00190511">
              <w:rPr>
                <w:sz w:val="16"/>
                <w:szCs w:val="16"/>
              </w:rPr>
              <w:t xml:space="preserve">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337149" w14:textId="22BAEAF1"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17 </w:t>
            </w:r>
          </w:p>
        </w:tc>
      </w:tr>
      <w:tr w:rsidR="00980BD4" w:rsidRPr="00190511" w14:paraId="4D536E31"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037EA7" w14:textId="2C248926"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1EBF8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6DA6AFB3"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2EAF6A6D"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1A92AFF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87469F3" w14:textId="57B9EF8F"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51147FF" w14:textId="13282714"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303EEBC" w14:textId="066FF3D9"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8EA67C2" w14:textId="0FEA8D8C"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39B3F91" w14:textId="3444F2CD"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E25918" w14:textId="54236C20"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80C922" w14:textId="6DF7F6AB"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B0E7E8" w14:textId="5CBEDF4D"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7BD7EDC" w14:textId="21897D71"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B86DA6" w14:textId="329E242E" w:rsidR="00980BD4" w:rsidRPr="00190511" w:rsidRDefault="00980BD4" w:rsidP="00980BD4">
            <w:pPr>
              <w:spacing w:after="0"/>
              <w:jc w:val="center"/>
              <w:rPr>
                <w:rFonts w:asciiTheme="minorHAnsi" w:eastAsia="Times New Roman" w:hAnsiTheme="minorHAnsi" w:cstheme="minorHAnsi"/>
                <w:i/>
                <w:iCs/>
                <w:color w:val="000000"/>
                <w:sz w:val="16"/>
                <w:szCs w:val="16"/>
              </w:rPr>
            </w:pPr>
          </w:p>
        </w:tc>
      </w:tr>
      <w:tr w:rsidR="00980BD4" w:rsidRPr="00190511" w14:paraId="15FB8014"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2A13E134" w14:textId="65F48BED"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B3422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12FEEB0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588C33B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15A956E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C772705" w14:textId="3018074D"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74500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220BB84" w14:textId="10D16123"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Miscellaneous</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CC6827B" w14:textId="731FE28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499</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688861E" w14:textId="2943004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499</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E8E1A24" w14:textId="0A6F9C7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499</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8DD0D7" w14:textId="76D2127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918206" w14:textId="741B308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3609AF" w14:textId="5221880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81E2876" w14:textId="6458AA1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2,997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02FEF3" w14:textId="17E59C18"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25 </w:t>
            </w:r>
          </w:p>
        </w:tc>
      </w:tr>
      <w:tr w:rsidR="00980BD4" w:rsidRPr="00190511" w14:paraId="35921A9D" w14:textId="77777777" w:rsidTr="00455B86">
        <w:trPr>
          <w:gridAfter w:val="4"/>
          <w:wAfter w:w="2763" w:type="pct"/>
          <w:trHeight w:val="261"/>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3FB59" w14:textId="2937D45E"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680911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608E4B2A" w14:textId="6C9B8D1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4DE66F3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1C44519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261"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CBBD7" w14:textId="4DEEFEBD"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TOTAL GCF OUTCOME 2  </w:t>
            </w:r>
            <w:r w:rsidRPr="00190511">
              <w:rPr>
                <w:rFonts w:asciiTheme="minorHAnsi" w:eastAsia="Times New Roman" w:hAnsiTheme="minorHAnsi" w:cstheme="minorHAnsi"/>
                <w:color w:val="000000"/>
                <w:sz w:val="16"/>
                <w:szCs w:val="16"/>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07CF8" w14:textId="62CBF45A"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676056 </w:t>
            </w:r>
          </w:p>
        </w:tc>
        <w:tc>
          <w:tcPr>
            <w:tcW w:w="1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FA6E" w14:textId="77777777"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rFonts w:asciiTheme="minorHAnsi" w:eastAsia="Times New Roman" w:hAnsiTheme="minorHAnsi" w:cstheme="minorHAnsi"/>
                <w:i/>
                <w:iCs/>
                <w:color w:val="000000"/>
                <w:sz w:val="16"/>
                <w:szCs w:val="16"/>
              </w:rPr>
              <w:t> </w:t>
            </w:r>
          </w:p>
        </w:tc>
      </w:tr>
      <w:tr w:rsidR="00980BD4" w:rsidRPr="00190511" w14:paraId="495F736C" w14:textId="77777777" w:rsidTr="00455B86">
        <w:trPr>
          <w:gridAfter w:val="4"/>
          <w:wAfter w:w="2763" w:type="pct"/>
          <w:trHeight w:val="267"/>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74EC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xml:space="preserve">Outcome 3: </w:t>
            </w:r>
          </w:p>
          <w:p w14:paraId="4113CBE8" w14:textId="0F144993"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color w:val="000000"/>
                <w:sz w:val="16"/>
                <w:szCs w:val="16"/>
              </w:rPr>
              <w:t>An adaptation finance mobilization strategy developed.</w:t>
            </w:r>
          </w:p>
        </w:tc>
        <w:tc>
          <w:tcPr>
            <w:tcW w:w="201" w:type="pct"/>
            <w:gridSpan w:val="2"/>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B5AA96"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p w14:paraId="09ED1CA6"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p w14:paraId="472F9C33"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p w14:paraId="35221A73" w14:textId="6870B729"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Sub-Outcome 3.1:</w:t>
            </w:r>
          </w:p>
          <w:p w14:paraId="4B228F7D" w14:textId="785D767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Mechanisms for funding adaptation investments identified</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825913" w14:textId="2D4BAC6D"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UNDP</w:t>
            </w:r>
          </w:p>
        </w:tc>
        <w:tc>
          <w:tcPr>
            <w:tcW w:w="1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006EB"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66001</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6371E"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12526</w:t>
            </w: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EED5A42" w14:textId="59C757BA"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71400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AC6015" w14:textId="06642CEF"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Contractual services - Individuals</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9EED1C1" w14:textId="7E01DBC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9F1C7EE" w14:textId="3352C3E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B8FE82D" w14:textId="500E25B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BA4806" w14:textId="0158D78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9E4254" w14:textId="55269CF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ABF6F" w14:textId="21B5ECC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ACAE3B5" w14:textId="275094C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23,400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8E7D07" w14:textId="232A89B3"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 </w:t>
            </w:r>
          </w:p>
        </w:tc>
      </w:tr>
      <w:tr w:rsidR="00980BD4" w:rsidRPr="00190511" w14:paraId="15FA7B5A"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BD611" w14:textId="7A9EAA1F"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68E98"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25B0303B" w14:textId="07E7899A"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73370A3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218EF3F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430F4AA" w14:textId="192CCE83"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71300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26D341" w14:textId="7C3F1DF8"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Local</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D8358FB" w14:textId="61FC4D4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2F94C08" w14:textId="678117F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0E6A73F" w14:textId="360B9B8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12,500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6EE618" w14:textId="76596D5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12,500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7BEA34" w14:textId="5FC5904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12,500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46C8C" w14:textId="393BF70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12,500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BAAFBA5" w14:textId="155A07D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50,000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84C807" w14:textId="70EF723E"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18 </w:t>
            </w:r>
          </w:p>
        </w:tc>
      </w:tr>
      <w:tr w:rsidR="00980BD4" w:rsidRPr="00190511" w14:paraId="17089F5D" w14:textId="77777777" w:rsidTr="00455B86">
        <w:trPr>
          <w:gridAfter w:val="4"/>
          <w:wAfter w:w="2763" w:type="pct"/>
          <w:trHeight w:val="34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AF81F" w14:textId="4F13E20A" w:rsidR="00980BD4" w:rsidRPr="00190511" w:rsidRDefault="00980BD4" w:rsidP="00980BD4">
            <w:pPr>
              <w:spacing w:after="0"/>
              <w:jc w:val="left"/>
              <w:rPr>
                <w:rFonts w:asciiTheme="minorHAnsi" w:eastAsia="Times New Roman" w:hAnsiTheme="minorHAnsi" w:cstheme="minorHAnsi"/>
                <w:i/>
                <w:iCs/>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42887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4DEDA197" w14:textId="22E93928"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305D0003"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7AD64AF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A075B80" w14:textId="66FB447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71200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4DE895" w14:textId="7FB69B6F"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International</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2E086FA" w14:textId="272E872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AA6FF68" w14:textId="5E824BB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3A129C6" w14:textId="5F8AED2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8CC64B" w14:textId="6FB8C7E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91B6AD" w14:textId="1EDB02B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893157" w14:textId="5303760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8CC6778" w14:textId="760338F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72,000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AA5EEF" w14:textId="417C5FEC"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19 </w:t>
            </w:r>
          </w:p>
        </w:tc>
      </w:tr>
      <w:tr w:rsidR="00980BD4" w:rsidRPr="00190511" w14:paraId="118CF419"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67087" w14:textId="3D490ADA"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74CC93"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7DA7B84A" w14:textId="5B7B6F9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2655F98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4B517ED6"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07BC1B2" w14:textId="507E7101"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71200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C276FE" w14:textId="5A62FDDD"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International</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D5BEA5B" w14:textId="3F03802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A3A771A" w14:textId="479F2FD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FF81CAD" w14:textId="32221BF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CE49C3" w14:textId="1A288C7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33,334</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63FA3B" w14:textId="20A203A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33,333</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7B8C5F" w14:textId="0272132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33,333</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C70F8D5" w14:textId="4848693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100,000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06D102" w14:textId="417ACC7F"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19 </w:t>
            </w:r>
          </w:p>
        </w:tc>
      </w:tr>
      <w:tr w:rsidR="00980BD4" w:rsidRPr="00190511" w14:paraId="15F762DF"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D29AA" w14:textId="0B8A84E2"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144346"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47B43CA5" w14:textId="00D8D948"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6887504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2A1F481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D1DC98B" w14:textId="1DC22329"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71600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C98089" w14:textId="77DEC12A"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 xml:space="preserve">Travel </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F54D399" w14:textId="0458B06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4466787" w14:textId="40FAA00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BFE82CD" w14:textId="6197E1E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303850" w14:textId="37A55AE6" w:rsidR="00980BD4" w:rsidRPr="00190511" w:rsidRDefault="001A398F" w:rsidP="00980BD4">
            <w:pPr>
              <w:spacing w:after="0"/>
              <w:jc w:val="center"/>
              <w:rPr>
                <w:rFonts w:asciiTheme="minorHAnsi" w:eastAsia="Times New Roman" w:hAnsiTheme="minorHAnsi" w:cstheme="minorHAnsi"/>
                <w:color w:val="000000"/>
                <w:sz w:val="16"/>
                <w:szCs w:val="16"/>
              </w:rPr>
            </w:pPr>
            <w:r>
              <w:rPr>
                <w:sz w:val="16"/>
                <w:szCs w:val="16"/>
              </w:rPr>
              <w:t>7320</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A3C4E2" w14:textId="6BABA69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426A08" w14:textId="4923971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6DECEDBA" w14:textId="5D9D0018" w:rsidR="00980BD4" w:rsidRPr="00190511" w:rsidRDefault="001A398F" w:rsidP="00980BD4">
            <w:pPr>
              <w:spacing w:after="0"/>
              <w:jc w:val="center"/>
              <w:rPr>
                <w:rFonts w:asciiTheme="minorHAnsi" w:eastAsia="Times New Roman" w:hAnsiTheme="minorHAnsi" w:cstheme="minorHAnsi"/>
                <w:color w:val="000000"/>
                <w:sz w:val="16"/>
                <w:szCs w:val="16"/>
              </w:rPr>
            </w:pPr>
            <w:r>
              <w:rPr>
                <w:sz w:val="16"/>
                <w:szCs w:val="16"/>
              </w:rPr>
              <w:t>7320</w:t>
            </w:r>
            <w:r w:rsidR="00980BD4" w:rsidRPr="00190511">
              <w:rPr>
                <w:sz w:val="16"/>
                <w:szCs w:val="16"/>
              </w:rPr>
              <w:t xml:space="preserve">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68F122" w14:textId="782D463D"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20 </w:t>
            </w:r>
          </w:p>
        </w:tc>
      </w:tr>
      <w:tr w:rsidR="00980BD4" w:rsidRPr="00190511" w14:paraId="17491D06" w14:textId="77777777" w:rsidTr="003D10E1">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8BD5B" w14:textId="34DABF89"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4647F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54A53CAD" w14:textId="16659D0A"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621592E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70B1DB38"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233E6BB" w14:textId="6B19910D"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2789A5" w14:textId="4EDE94FC"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23D86692" w14:textId="4C066BBA"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3FE3AA88" w14:textId="2D5F92CB"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1C1205CA" w14:textId="468F2F84"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361C39" w14:textId="7E1EB683"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0CEBB5" w14:textId="7B4CBE71"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11F980" w14:textId="4A32E2D2"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7A74DCD0" w14:textId="1D34702D"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480DDF" w14:textId="7FC038AC" w:rsidR="00980BD4" w:rsidRPr="00190511" w:rsidRDefault="00980BD4" w:rsidP="00980BD4">
            <w:pPr>
              <w:spacing w:after="0"/>
              <w:jc w:val="center"/>
              <w:rPr>
                <w:rFonts w:asciiTheme="minorHAnsi" w:eastAsia="Times New Roman" w:hAnsiTheme="minorHAnsi" w:cstheme="minorHAnsi"/>
                <w:i/>
                <w:iCs/>
                <w:color w:val="000000"/>
                <w:sz w:val="16"/>
                <w:szCs w:val="16"/>
              </w:rPr>
            </w:pPr>
          </w:p>
        </w:tc>
      </w:tr>
      <w:tr w:rsidR="00980BD4" w:rsidRPr="00190511" w14:paraId="513093B1"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B3024" w14:textId="530F5CA1"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6FA9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5BA2C16C" w14:textId="4A446B58"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0DE33F4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61FE4D1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3E1740D" w14:textId="0B5380AB"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74500</w:t>
            </w:r>
          </w:p>
        </w:tc>
        <w:tc>
          <w:tcPr>
            <w:tcW w:w="333"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2E161A" w14:textId="496CF391"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Miscellaneous</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212B532" w14:textId="2A5BD9D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422</w:t>
            </w:r>
          </w:p>
        </w:tc>
        <w:tc>
          <w:tcPr>
            <w:tcW w:w="13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2BDF929" w14:textId="1496654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421</w:t>
            </w:r>
          </w:p>
        </w:tc>
        <w:tc>
          <w:tcPr>
            <w:tcW w:w="137"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D0C6401" w14:textId="1CC83F1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421</w:t>
            </w:r>
          </w:p>
        </w:tc>
        <w:tc>
          <w:tcPr>
            <w:tcW w:w="129"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ADCAA0" w14:textId="4929E77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421</w:t>
            </w:r>
          </w:p>
        </w:tc>
        <w:tc>
          <w:tcPr>
            <w:tcW w:w="1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05B113" w14:textId="67A0C4D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421</w:t>
            </w:r>
          </w:p>
        </w:tc>
        <w:tc>
          <w:tcPr>
            <w:tcW w:w="11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720E40" w14:textId="1DABA64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421</w:t>
            </w:r>
          </w:p>
        </w:tc>
        <w:tc>
          <w:tcPr>
            <w:tcW w:w="133"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F652021" w14:textId="691788D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2,527 </w:t>
            </w:r>
          </w:p>
        </w:tc>
        <w:tc>
          <w:tcPr>
            <w:tcW w:w="10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8E5A71" w14:textId="37414A2F"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25 </w:t>
            </w:r>
          </w:p>
        </w:tc>
      </w:tr>
      <w:tr w:rsidR="00980BD4" w:rsidRPr="00190511" w14:paraId="58F310A9"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435D600B" w14:textId="175DB580"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CF39F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p w14:paraId="1395FF9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p w14:paraId="08782603" w14:textId="27EEEA0F"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Sub-Outcome 3.2:</w:t>
            </w:r>
          </w:p>
          <w:p w14:paraId="703A671A" w14:textId="045705F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Private sector engagement in adaptation strengthened.</w:t>
            </w:r>
          </w:p>
        </w:tc>
        <w:tc>
          <w:tcPr>
            <w:tcW w:w="115" w:type="pct"/>
            <w:vMerge/>
            <w:tcBorders>
              <w:top w:val="single" w:sz="4" w:space="0" w:color="auto"/>
              <w:left w:val="single" w:sz="4" w:space="0" w:color="auto"/>
              <w:bottom w:val="single" w:sz="4" w:space="0" w:color="auto"/>
              <w:right w:val="single" w:sz="4" w:space="0" w:color="auto"/>
            </w:tcBorders>
            <w:vAlign w:val="center"/>
          </w:tcPr>
          <w:p w14:paraId="0B9239D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03C2E95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677F8E5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383AB18" w14:textId="1D7BE90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71400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478041" w14:textId="7E63F35C"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Contractual services - Individuals</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B0FEA80" w14:textId="4F3244D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CA3DC68" w14:textId="47D7C83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54B6C8E" w14:textId="3AE8161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905748" w14:textId="531A2C7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713AE0" w14:textId="3FFC7E1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EC756D" w14:textId="0BD63A6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3,900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D618619" w14:textId="4784FC5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23,400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62736E" w14:textId="4CF40A32"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1 </w:t>
            </w:r>
          </w:p>
        </w:tc>
      </w:tr>
      <w:tr w:rsidR="00980BD4" w:rsidRPr="00190511" w14:paraId="278D514C"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5C0E5722" w14:textId="0BC2A4C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318AD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60A9467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5901C2B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33988F46"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EBD3642" w14:textId="7616F1BB"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71300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D78D45" w14:textId="5B7C02FC"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Local</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7535D51" w14:textId="35FA5EF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42FD0AE" w14:textId="2CA63A0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9657E66" w14:textId="2D84B31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5AEEB11" w14:textId="56D77BA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7CC71E" w14:textId="23AFB10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EF7881" w14:textId="2626261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7,500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8EEC5F5" w14:textId="24EA64F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30,000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2CFA5C" w14:textId="03BF9110"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20 </w:t>
            </w:r>
          </w:p>
        </w:tc>
      </w:tr>
      <w:tr w:rsidR="00980BD4" w:rsidRPr="00190511" w14:paraId="09042C52"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094EA048" w14:textId="2B6BFFCC"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86795E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28EF0ED8"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7619505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442B9AE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7E18706" w14:textId="69447F9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71200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05D07E" w14:textId="3F8B7369"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individual Consultant - International</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41C270C" w14:textId="61192D0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712D6D2" w14:textId="000D074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8C81080" w14:textId="2090191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2DF303" w14:textId="531EA3C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3D0A53D" w14:textId="597DD3C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5FE543" w14:textId="4B321B8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7EAF57B" w14:textId="4F3029E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72,000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D86E17" w14:textId="672CC1A4"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21 </w:t>
            </w:r>
          </w:p>
        </w:tc>
      </w:tr>
      <w:tr w:rsidR="00980BD4" w:rsidRPr="00190511" w14:paraId="3810DCDC"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9113B9F" w14:textId="1CFF3F92"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5294DC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3C9A2CC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01B3B0F3"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6597FCA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2C51447" w14:textId="03DF394B"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75700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A79E58" w14:textId="63D7524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 xml:space="preserve">Workshop/Training </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2725270" w14:textId="1DE21BF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6D15C91" w14:textId="0EDD9F8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8D90442" w14:textId="5C5730F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6,000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855328" w14:textId="17FF01B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6,000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D4170C" w14:textId="2CF0F4D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6,000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C850851" w14:textId="32EC9FA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6,000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69CE6EB" w14:textId="05C54CE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24,000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C537088" w14:textId="3B0D9E93"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23 </w:t>
            </w:r>
          </w:p>
        </w:tc>
      </w:tr>
      <w:tr w:rsidR="00980BD4" w:rsidRPr="00190511" w14:paraId="77065457"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55D9BA4B" w14:textId="0C3285C7"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CCBA6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751784C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224E19E5"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294417D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45489E6" w14:textId="25A5B4A2"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74200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A3B05C3" w14:textId="567BF3B6"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Audio Visual &amp; Printing</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558CF13" w14:textId="0657E78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B0CDF73" w14:textId="673E3C0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7E5068F" w14:textId="3AB5F6E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1,500</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39763E" w14:textId="71CDD3F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1,500</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79D747" w14:textId="0049484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1,500</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44A5D2" w14:textId="1665AEF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1,500</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49A39D6" w14:textId="7D2411A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6,000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A9AAB2" w14:textId="148939C2"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6 </w:t>
            </w:r>
          </w:p>
        </w:tc>
      </w:tr>
      <w:tr w:rsidR="00980BD4" w:rsidRPr="00190511" w14:paraId="131E75E6"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139F95B2" w14:textId="4B7D9060"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C3E9046"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3731B9A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09AB140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032D2A4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6BB299F" w14:textId="610F8224"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71600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38BE71" w14:textId="0C4B25E2"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 xml:space="preserve">Travel </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CEE9B09" w14:textId="755A68E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8BEABFF" w14:textId="59930B8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5D915B3" w14:textId="39F90B45" w:rsidR="00980BD4" w:rsidRPr="00190511" w:rsidRDefault="007635C4" w:rsidP="00980BD4">
            <w:pPr>
              <w:spacing w:after="0"/>
              <w:jc w:val="center"/>
              <w:rPr>
                <w:rFonts w:asciiTheme="minorHAnsi" w:eastAsia="Times New Roman" w:hAnsiTheme="minorHAnsi" w:cstheme="minorHAnsi"/>
                <w:color w:val="000000"/>
                <w:sz w:val="16"/>
                <w:szCs w:val="16"/>
              </w:rPr>
            </w:pPr>
            <w:r>
              <w:rPr>
                <w:sz w:val="16"/>
                <w:szCs w:val="16"/>
              </w:rPr>
              <w:t>6662</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22597B" w14:textId="22322A70" w:rsidR="00980BD4" w:rsidRPr="00190511" w:rsidRDefault="007635C4" w:rsidP="00980BD4">
            <w:pPr>
              <w:spacing w:after="0"/>
              <w:jc w:val="center"/>
              <w:rPr>
                <w:rFonts w:asciiTheme="minorHAnsi" w:eastAsia="Times New Roman" w:hAnsiTheme="minorHAnsi" w:cstheme="minorHAnsi"/>
                <w:color w:val="000000"/>
                <w:sz w:val="16"/>
                <w:szCs w:val="16"/>
              </w:rPr>
            </w:pPr>
            <w:r>
              <w:rPr>
                <w:sz w:val="16"/>
                <w:szCs w:val="16"/>
              </w:rPr>
              <w:t>6662</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CF9B46" w14:textId="7992D264" w:rsidR="00980BD4" w:rsidRPr="00190511" w:rsidRDefault="007635C4" w:rsidP="00980BD4">
            <w:pPr>
              <w:spacing w:after="0"/>
              <w:jc w:val="center"/>
              <w:rPr>
                <w:rFonts w:asciiTheme="minorHAnsi" w:eastAsia="Times New Roman" w:hAnsiTheme="minorHAnsi" w:cstheme="minorHAnsi"/>
                <w:color w:val="000000"/>
                <w:sz w:val="16"/>
                <w:szCs w:val="16"/>
              </w:rPr>
            </w:pPr>
            <w:r>
              <w:rPr>
                <w:sz w:val="16"/>
                <w:szCs w:val="16"/>
              </w:rPr>
              <w:t>6663</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B84B33B" w14:textId="109E4004" w:rsidR="00980BD4" w:rsidRPr="00190511" w:rsidRDefault="007635C4" w:rsidP="00980BD4">
            <w:pPr>
              <w:spacing w:after="0"/>
              <w:jc w:val="center"/>
              <w:rPr>
                <w:rFonts w:asciiTheme="minorHAnsi" w:eastAsia="Times New Roman" w:hAnsiTheme="minorHAnsi" w:cstheme="minorHAnsi"/>
                <w:color w:val="000000"/>
                <w:sz w:val="16"/>
                <w:szCs w:val="16"/>
              </w:rPr>
            </w:pPr>
            <w:r>
              <w:rPr>
                <w:sz w:val="16"/>
                <w:szCs w:val="16"/>
              </w:rPr>
              <w:t>6663</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5CDCC05D" w14:textId="220A8C5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w:t>
            </w:r>
            <w:r w:rsidR="007635C4">
              <w:rPr>
                <w:sz w:val="16"/>
                <w:szCs w:val="16"/>
              </w:rPr>
              <w:t>26,650</w:t>
            </w:r>
            <w:r w:rsidRPr="00190511">
              <w:rPr>
                <w:sz w:val="16"/>
                <w:szCs w:val="16"/>
              </w:rPr>
              <w:t xml:space="preserve">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CC9936" w14:textId="6F797E79"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24 </w:t>
            </w:r>
          </w:p>
        </w:tc>
      </w:tr>
      <w:tr w:rsidR="00980BD4" w:rsidRPr="00190511" w14:paraId="28E67779"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0834B034" w14:textId="029AAACB"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8585E4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2124D9A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1DBDAC3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108377D8"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E995B1C" w14:textId="09B6592C"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48F924" w14:textId="33879A9E"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168ACE38" w14:textId="74436AA0"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61602CC" w14:textId="595E640D"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5763EBF" w14:textId="15311E2B"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522224" w14:textId="185F0A20"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DF4A98C" w14:textId="11143170"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196455" w14:textId="4EB957EC"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F2AF01E" w14:textId="376EE874" w:rsidR="00980BD4" w:rsidRPr="00190511" w:rsidRDefault="00980BD4" w:rsidP="00980BD4">
            <w:pPr>
              <w:spacing w:after="0"/>
              <w:jc w:val="center"/>
              <w:rPr>
                <w:rFonts w:asciiTheme="minorHAnsi" w:eastAsia="Times New Roman" w:hAnsiTheme="minorHAnsi" w:cstheme="minorHAnsi"/>
                <w:color w:val="000000"/>
                <w:sz w:val="16"/>
                <w:szCs w:val="16"/>
              </w:rPr>
            </w:pP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D4A5D33" w14:textId="34D87D50" w:rsidR="00980BD4" w:rsidRPr="00190511" w:rsidRDefault="00980BD4" w:rsidP="00980BD4">
            <w:pPr>
              <w:spacing w:after="0"/>
              <w:jc w:val="center"/>
              <w:rPr>
                <w:rFonts w:asciiTheme="minorHAnsi" w:eastAsia="Times New Roman" w:hAnsiTheme="minorHAnsi" w:cstheme="minorHAnsi"/>
                <w:i/>
                <w:iCs/>
                <w:color w:val="000000"/>
                <w:sz w:val="16"/>
                <w:szCs w:val="16"/>
              </w:rPr>
            </w:pPr>
          </w:p>
        </w:tc>
      </w:tr>
      <w:tr w:rsidR="00980BD4" w:rsidRPr="00190511" w14:paraId="211AAF59"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31FC2488" w14:textId="6F92825D"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123326"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2241060F"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tcPr>
          <w:p w14:paraId="33922B57"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tcPr>
          <w:p w14:paraId="099583C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7EDDEC2" w14:textId="4FAF589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74500</w:t>
            </w:r>
          </w:p>
        </w:tc>
        <w:tc>
          <w:tcPr>
            <w:tcW w:w="33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87946B" w14:textId="53384EBD"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Miscellaneous</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B557B79" w14:textId="5354F94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303</w:t>
            </w:r>
          </w:p>
        </w:tc>
        <w:tc>
          <w:tcPr>
            <w:tcW w:w="13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96ED069" w14:textId="7DEBB72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303</w:t>
            </w:r>
          </w:p>
        </w:tc>
        <w:tc>
          <w:tcPr>
            <w:tcW w:w="137"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B3E24EF" w14:textId="56DF191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303</w:t>
            </w:r>
          </w:p>
        </w:tc>
        <w:tc>
          <w:tcPr>
            <w:tcW w:w="1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A1BC807" w14:textId="47D3000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304</w:t>
            </w:r>
          </w:p>
        </w:tc>
        <w:tc>
          <w:tcPr>
            <w:tcW w:w="1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D5A143" w14:textId="04B57AA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304</w:t>
            </w:r>
          </w:p>
        </w:tc>
        <w:tc>
          <w:tcPr>
            <w:tcW w:w="1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9876AE" w14:textId="412FAF5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304</w:t>
            </w:r>
          </w:p>
        </w:tc>
        <w:tc>
          <w:tcPr>
            <w:tcW w:w="13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00DEE6C" w14:textId="7BE4288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1,821 </w:t>
            </w:r>
          </w:p>
        </w:tc>
        <w:tc>
          <w:tcPr>
            <w:tcW w:w="10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80466E" w14:textId="4AF5AB63"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25 </w:t>
            </w:r>
          </w:p>
        </w:tc>
      </w:tr>
      <w:tr w:rsidR="00980BD4" w:rsidRPr="00190511" w14:paraId="03938B5E" w14:textId="77777777" w:rsidTr="00455B86">
        <w:trPr>
          <w:gridAfter w:val="4"/>
          <w:wAfter w:w="2763" w:type="pct"/>
          <w:trHeight w:val="267"/>
        </w:trPr>
        <w:tc>
          <w:tcPr>
            <w:tcW w:w="200"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EC3B1" w14:textId="443C0E72"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top w:val="single" w:sz="4" w:space="0" w:color="auto"/>
              <w:left w:val="single" w:sz="4" w:space="0" w:color="auto"/>
              <w:bottom w:val="single" w:sz="4" w:space="0" w:color="auto"/>
              <w:right w:val="single" w:sz="4" w:space="0" w:color="auto"/>
            </w:tcBorders>
          </w:tcPr>
          <w:p w14:paraId="6213327D"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18C647B4" w14:textId="7B576038"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09B9752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2AD0D5F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261"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A5E7252" w14:textId="52F5D162" w:rsidR="00980BD4" w:rsidRPr="00190511" w:rsidRDefault="00980BD4" w:rsidP="00980BD4">
            <w:pPr>
              <w:spacing w:after="0"/>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xml:space="preserve">TOTAL GCF OUTCOME </w:t>
            </w:r>
            <w:r w:rsidR="00BF27C6" w:rsidRPr="00190511">
              <w:rPr>
                <w:rFonts w:asciiTheme="minorHAnsi" w:eastAsia="Times New Roman" w:hAnsiTheme="minorHAnsi" w:cstheme="minorHAnsi"/>
                <w:b/>
                <w:bCs/>
                <w:color w:val="000000"/>
                <w:sz w:val="16"/>
                <w:szCs w:val="16"/>
              </w:rPr>
              <w:t>3</w:t>
            </w:r>
            <w:r w:rsidRPr="00190511">
              <w:rPr>
                <w:rFonts w:asciiTheme="minorHAnsi" w:eastAsia="Times New Roman" w:hAnsiTheme="minorHAnsi" w:cstheme="minorHAnsi"/>
                <w:b/>
                <w:bCs/>
                <w:color w:val="000000"/>
                <w:sz w:val="16"/>
                <w:szCs w:val="16"/>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5F320" w14:textId="643D5AED"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439118 </w:t>
            </w:r>
          </w:p>
        </w:tc>
        <w:tc>
          <w:tcPr>
            <w:tcW w:w="1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CFA1B" w14:textId="77777777"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rFonts w:asciiTheme="minorHAnsi" w:eastAsia="Times New Roman" w:hAnsiTheme="minorHAnsi" w:cstheme="minorHAnsi"/>
                <w:i/>
                <w:iCs/>
                <w:color w:val="000000"/>
                <w:sz w:val="16"/>
                <w:szCs w:val="16"/>
              </w:rPr>
              <w:t> </w:t>
            </w:r>
          </w:p>
        </w:tc>
      </w:tr>
      <w:tr w:rsidR="00980BD4" w:rsidRPr="00190511" w14:paraId="59E71D2B" w14:textId="655A4847" w:rsidTr="00455B86">
        <w:trPr>
          <w:trHeight w:val="267"/>
        </w:trPr>
        <w:tc>
          <w:tcPr>
            <w:tcW w:w="401"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14646722" w14:textId="7EC4D524" w:rsidR="00980BD4" w:rsidRPr="00190511" w:rsidRDefault="00980BD4" w:rsidP="00980BD4">
            <w:pPr>
              <w:spacing w:after="0"/>
              <w:jc w:val="left"/>
              <w:rPr>
                <w:rFonts w:asciiTheme="minorHAnsi" w:eastAsia="Times New Roman" w:hAnsiTheme="minorHAnsi" w:cstheme="minorHAnsi"/>
                <w:b/>
                <w:bCs/>
                <w:i/>
                <w:iCs/>
                <w:color w:val="000000"/>
                <w:sz w:val="16"/>
                <w:szCs w:val="16"/>
              </w:rPr>
            </w:pPr>
            <w:r w:rsidRPr="00190511">
              <w:rPr>
                <w:rFonts w:asciiTheme="minorHAnsi" w:eastAsia="Times New Roman" w:hAnsiTheme="minorHAnsi" w:cstheme="minorHAnsi"/>
                <w:b/>
                <w:bCs/>
                <w:i/>
                <w:iCs/>
                <w:color w:val="000000"/>
                <w:sz w:val="16"/>
                <w:szCs w:val="16"/>
              </w:rPr>
              <w:t>Total Outcome Budget</w:t>
            </w:r>
          </w:p>
        </w:tc>
        <w:tc>
          <w:tcPr>
            <w:tcW w:w="1603" w:type="pct"/>
            <w:gridSpan w:val="1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9552B7" w14:textId="77777777" w:rsidR="00980BD4" w:rsidRPr="00190511" w:rsidRDefault="00980BD4" w:rsidP="00980BD4">
            <w:pPr>
              <w:spacing w:after="0"/>
              <w:rPr>
                <w:rFonts w:asciiTheme="minorHAnsi" w:eastAsia="Times New Roman" w:hAnsiTheme="minorHAnsi" w:cstheme="minorHAnsi"/>
                <w:b/>
                <w:bCs/>
                <w:color w:val="000000"/>
                <w:sz w:val="16"/>
                <w:szCs w:val="16"/>
              </w:rPr>
            </w:pPr>
          </w:p>
        </w:tc>
        <w:tc>
          <w:tcPr>
            <w:tcW w:w="234" w:type="pct"/>
            <w:gridSpan w:val="3"/>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22F9881A" w14:textId="692D8DDC" w:rsidR="00980BD4" w:rsidRPr="00190511" w:rsidRDefault="00980BD4" w:rsidP="00980BD4">
            <w:pPr>
              <w:spacing w:after="0"/>
              <w:jc w:val="center"/>
              <w:rPr>
                <w:rFonts w:asciiTheme="minorHAnsi" w:eastAsia="Times New Roman" w:hAnsiTheme="minorHAnsi" w:cstheme="minorHAnsi"/>
                <w:b/>
                <w:bCs/>
                <w:i/>
                <w:iCs/>
                <w:color w:val="000000"/>
                <w:sz w:val="16"/>
                <w:szCs w:val="16"/>
              </w:rPr>
            </w:pPr>
            <w:r w:rsidRPr="00190511">
              <w:rPr>
                <w:rFonts w:asciiTheme="minorHAnsi" w:eastAsia="Times New Roman" w:hAnsiTheme="minorHAnsi" w:cstheme="minorHAnsi"/>
                <w:b/>
                <w:bCs/>
                <w:i/>
                <w:iCs/>
                <w:color w:val="000000"/>
                <w:sz w:val="16"/>
                <w:szCs w:val="16"/>
              </w:rPr>
              <w:t>1613829</w:t>
            </w:r>
          </w:p>
        </w:tc>
        <w:tc>
          <w:tcPr>
            <w:tcW w:w="921" w:type="pct"/>
          </w:tcPr>
          <w:p w14:paraId="5393B78A" w14:textId="77777777" w:rsidR="00980BD4" w:rsidRPr="00190511" w:rsidRDefault="00980BD4" w:rsidP="00980BD4">
            <w:pPr>
              <w:spacing w:after="0"/>
              <w:jc w:val="left"/>
            </w:pPr>
          </w:p>
        </w:tc>
        <w:tc>
          <w:tcPr>
            <w:tcW w:w="921" w:type="pct"/>
          </w:tcPr>
          <w:p w14:paraId="64F50A9D" w14:textId="77777777" w:rsidR="00980BD4" w:rsidRPr="00190511" w:rsidRDefault="00980BD4" w:rsidP="00980BD4">
            <w:pPr>
              <w:spacing w:after="0"/>
              <w:jc w:val="left"/>
            </w:pPr>
          </w:p>
        </w:tc>
        <w:tc>
          <w:tcPr>
            <w:tcW w:w="920" w:type="pct"/>
            <w:vAlign w:val="center"/>
          </w:tcPr>
          <w:p w14:paraId="27A50EF0" w14:textId="77777777" w:rsidR="00980BD4" w:rsidRPr="00190511" w:rsidRDefault="00980BD4" w:rsidP="00980BD4">
            <w:pPr>
              <w:spacing w:after="0"/>
              <w:jc w:val="left"/>
            </w:pPr>
          </w:p>
        </w:tc>
      </w:tr>
      <w:tr w:rsidR="00980BD4" w:rsidRPr="00190511" w14:paraId="66B8DF5B" w14:textId="77777777" w:rsidTr="00455B86">
        <w:trPr>
          <w:gridAfter w:val="4"/>
          <w:wAfter w:w="2763" w:type="pct"/>
          <w:trHeight w:val="267"/>
        </w:trPr>
        <w:tc>
          <w:tcPr>
            <w:tcW w:w="200" w:type="pct"/>
            <w:vMerge w:val="restart"/>
            <w:tcBorders>
              <w:top w:val="single" w:sz="4" w:space="0" w:color="auto"/>
              <w:left w:val="single" w:sz="4" w:space="0" w:color="auto"/>
              <w:right w:val="single" w:sz="4" w:space="0" w:color="auto"/>
            </w:tcBorders>
            <w:shd w:val="clear" w:color="auto" w:fill="auto"/>
            <w:vAlign w:val="center"/>
            <w:hideMark/>
          </w:tcPr>
          <w:p w14:paraId="2A8DF4E4" w14:textId="77777777" w:rsidR="00980BD4" w:rsidRPr="00190511" w:rsidRDefault="00980BD4" w:rsidP="00980BD4">
            <w:pPr>
              <w:spacing w:after="0"/>
              <w:jc w:val="center"/>
              <w:rPr>
                <w:rFonts w:asciiTheme="minorHAnsi" w:eastAsia="Times New Roman" w:hAnsiTheme="minorHAnsi" w:cstheme="minorHAnsi"/>
                <w:sz w:val="16"/>
                <w:szCs w:val="16"/>
              </w:rPr>
            </w:pPr>
            <w:bookmarkStart w:id="20" w:name="RANGE!A35"/>
          </w:p>
          <w:p w14:paraId="25CD2B9A" w14:textId="65E558D6" w:rsidR="00980BD4" w:rsidRPr="00190511" w:rsidRDefault="00980BD4" w:rsidP="00980BD4">
            <w:pPr>
              <w:spacing w:after="0"/>
              <w:jc w:val="center"/>
              <w:rPr>
                <w:rFonts w:asciiTheme="minorHAnsi" w:eastAsia="Times New Roman" w:hAnsiTheme="minorHAnsi" w:cstheme="minorHAnsi"/>
                <w:sz w:val="16"/>
                <w:szCs w:val="16"/>
              </w:rPr>
            </w:pPr>
            <w:r w:rsidRPr="00190511">
              <w:rPr>
                <w:rFonts w:asciiTheme="minorHAnsi" w:eastAsia="Times New Roman" w:hAnsiTheme="minorHAnsi" w:cstheme="minorHAnsi"/>
                <w:sz w:val="16"/>
                <w:szCs w:val="16"/>
              </w:rPr>
              <w:t>PMC</w:t>
            </w:r>
          </w:p>
          <w:p w14:paraId="05A6AA71" w14:textId="77777777" w:rsidR="00980BD4" w:rsidRPr="00190511" w:rsidRDefault="00980BD4" w:rsidP="00980BD4">
            <w:pPr>
              <w:spacing w:after="0"/>
              <w:jc w:val="center"/>
              <w:rPr>
                <w:rFonts w:asciiTheme="minorHAnsi" w:eastAsia="Times New Roman" w:hAnsiTheme="minorHAnsi" w:cstheme="minorHAnsi"/>
                <w:color w:val="0563C1"/>
                <w:sz w:val="16"/>
                <w:szCs w:val="16"/>
                <w:u w:val="single"/>
              </w:rPr>
            </w:pPr>
          </w:p>
          <w:p w14:paraId="07097A51" w14:textId="39B5056B" w:rsidR="00980BD4" w:rsidRPr="00190511" w:rsidRDefault="00AD5925" w:rsidP="00980BD4">
            <w:pPr>
              <w:spacing w:after="0"/>
              <w:jc w:val="center"/>
              <w:rPr>
                <w:rFonts w:asciiTheme="minorHAnsi" w:eastAsia="Times New Roman" w:hAnsiTheme="minorHAnsi" w:cstheme="minorHAnsi"/>
                <w:color w:val="0563C1"/>
                <w:sz w:val="16"/>
                <w:szCs w:val="16"/>
                <w:u w:val="single"/>
              </w:rPr>
            </w:pPr>
            <w:hyperlink r:id="rId28" w:anchor="RANGE!A48" w:history="1">
              <w:r w:rsidR="00980BD4" w:rsidRPr="00190511">
                <w:rPr>
                  <w:rFonts w:asciiTheme="minorHAnsi" w:eastAsia="Times New Roman" w:hAnsiTheme="minorHAnsi" w:cstheme="minorHAnsi"/>
                  <w:color w:val="0563C1"/>
                  <w:sz w:val="16"/>
                  <w:szCs w:val="16"/>
                  <w:u w:val="single"/>
                </w:rPr>
                <w:t xml:space="preserve">Project </w:t>
              </w:r>
              <w:r w:rsidR="006F0995" w:rsidRPr="00190511">
                <w:rPr>
                  <w:rFonts w:asciiTheme="minorHAnsi" w:eastAsia="Times New Roman" w:hAnsiTheme="minorHAnsi" w:cstheme="minorHAnsi"/>
                  <w:color w:val="0563C1"/>
                  <w:sz w:val="16"/>
                  <w:szCs w:val="16"/>
                  <w:u w:val="single"/>
                </w:rPr>
                <w:t>management unit</w:t>
              </w:r>
              <w:r w:rsidR="00980BD4" w:rsidRPr="00190511">
                <w:rPr>
                  <w:rFonts w:asciiTheme="minorHAnsi" w:eastAsia="Times New Roman" w:hAnsiTheme="minorHAnsi" w:cstheme="minorHAnsi"/>
                  <w:color w:val="0563C1"/>
                  <w:sz w:val="16"/>
                  <w:szCs w:val="16"/>
                  <w:u w:val="single"/>
                </w:rPr>
                <w:t>[3]</w:t>
              </w:r>
            </w:hyperlink>
          </w:p>
          <w:bookmarkEnd w:id="20"/>
          <w:p w14:paraId="11A63352"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p w14:paraId="4E565968" w14:textId="4511B40C" w:rsidR="00980BD4" w:rsidRPr="00190511" w:rsidRDefault="00980BD4" w:rsidP="00980BD4">
            <w:pPr>
              <w:spacing w:after="0"/>
              <w:jc w:val="left"/>
              <w:rPr>
                <w:rFonts w:asciiTheme="minorHAnsi" w:eastAsia="Times New Roman" w:hAnsiTheme="minorHAnsi" w:cstheme="minorHAnsi"/>
                <w:color w:val="0563C1"/>
                <w:sz w:val="16"/>
                <w:szCs w:val="16"/>
                <w:u w:val="single"/>
              </w:rPr>
            </w:pPr>
            <w:r w:rsidRPr="00190511">
              <w:rPr>
                <w:rFonts w:asciiTheme="minorHAnsi" w:eastAsia="Times New Roman" w:hAnsiTheme="minorHAnsi" w:cstheme="minorHAnsi"/>
                <w:color w:val="000000"/>
                <w:sz w:val="16"/>
                <w:szCs w:val="16"/>
              </w:rPr>
              <w:t> </w:t>
            </w:r>
          </w:p>
        </w:tc>
        <w:tc>
          <w:tcPr>
            <w:tcW w:w="201" w:type="pct"/>
            <w:gridSpan w:val="2"/>
            <w:vMerge w:val="restart"/>
            <w:tcBorders>
              <w:top w:val="single" w:sz="4" w:space="0" w:color="auto"/>
              <w:left w:val="single" w:sz="4" w:space="0" w:color="auto"/>
              <w:right w:val="single" w:sz="4" w:space="0" w:color="auto"/>
            </w:tcBorders>
          </w:tcPr>
          <w:p w14:paraId="1151ED31"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p w14:paraId="54531DB2"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p w14:paraId="14D4DA80" w14:textId="13A717AC"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lastRenderedPageBreak/>
              <w:t xml:space="preserve">Percentage of PMC requested: </w:t>
            </w:r>
          </w:p>
          <w:p w14:paraId="44CF1C71"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p w14:paraId="20C0CAE4" w14:textId="77AC447E"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6,7%</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0D6D3" w14:textId="1584BFDA"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lastRenderedPageBreak/>
              <w:t>UNDP</w:t>
            </w:r>
          </w:p>
        </w:tc>
        <w:tc>
          <w:tcPr>
            <w:tcW w:w="1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E5A02"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66001</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FD426"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12526</w:t>
            </w: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A6BF9" w14:textId="023AE83B"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71400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6CD3C2D" w14:textId="5105AA7C"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Contractual services - Individuals</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14:paraId="5A8A429E" w14:textId="4A35944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7,800</w:t>
            </w:r>
          </w:p>
        </w:tc>
        <w:tc>
          <w:tcPr>
            <w:tcW w:w="135" w:type="pct"/>
            <w:tcBorders>
              <w:top w:val="single" w:sz="4" w:space="0" w:color="auto"/>
              <w:left w:val="single" w:sz="4" w:space="0" w:color="auto"/>
              <w:bottom w:val="single" w:sz="4" w:space="0" w:color="auto"/>
              <w:right w:val="single" w:sz="4" w:space="0" w:color="auto"/>
            </w:tcBorders>
            <w:shd w:val="clear" w:color="auto" w:fill="auto"/>
            <w:noWrap/>
            <w:hideMark/>
          </w:tcPr>
          <w:p w14:paraId="052A910D" w14:textId="2F4AC54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7,800</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14:paraId="4D0B578B" w14:textId="29A70D6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7,800</w:t>
            </w:r>
          </w:p>
        </w:tc>
        <w:tc>
          <w:tcPr>
            <w:tcW w:w="129" w:type="pct"/>
            <w:tcBorders>
              <w:top w:val="single" w:sz="4" w:space="0" w:color="auto"/>
              <w:left w:val="single" w:sz="4" w:space="0" w:color="auto"/>
              <w:bottom w:val="single" w:sz="4" w:space="0" w:color="auto"/>
              <w:right w:val="single" w:sz="4" w:space="0" w:color="auto"/>
            </w:tcBorders>
          </w:tcPr>
          <w:p w14:paraId="2FA719F7" w14:textId="670CB60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7,800</w:t>
            </w:r>
          </w:p>
        </w:tc>
        <w:tc>
          <w:tcPr>
            <w:tcW w:w="140" w:type="pct"/>
            <w:tcBorders>
              <w:top w:val="single" w:sz="4" w:space="0" w:color="auto"/>
              <w:left w:val="single" w:sz="4" w:space="0" w:color="auto"/>
              <w:bottom w:val="single" w:sz="4" w:space="0" w:color="auto"/>
              <w:right w:val="single" w:sz="4" w:space="0" w:color="auto"/>
            </w:tcBorders>
          </w:tcPr>
          <w:p w14:paraId="4CB74EBF" w14:textId="2D97CB5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7,800</w:t>
            </w:r>
          </w:p>
        </w:tc>
        <w:tc>
          <w:tcPr>
            <w:tcW w:w="114" w:type="pct"/>
            <w:tcBorders>
              <w:top w:val="single" w:sz="4" w:space="0" w:color="auto"/>
              <w:left w:val="single" w:sz="4" w:space="0" w:color="auto"/>
              <w:bottom w:val="single" w:sz="4" w:space="0" w:color="auto"/>
              <w:right w:val="single" w:sz="4" w:space="0" w:color="auto"/>
            </w:tcBorders>
          </w:tcPr>
          <w:p w14:paraId="35D96410" w14:textId="2D9D1D6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7,800</w:t>
            </w:r>
          </w:p>
        </w:tc>
        <w:tc>
          <w:tcPr>
            <w:tcW w:w="133" w:type="pct"/>
            <w:tcBorders>
              <w:top w:val="single" w:sz="4" w:space="0" w:color="auto"/>
              <w:left w:val="single" w:sz="4" w:space="0" w:color="auto"/>
              <w:bottom w:val="single" w:sz="4" w:space="0" w:color="auto"/>
              <w:right w:val="single" w:sz="4" w:space="0" w:color="auto"/>
            </w:tcBorders>
            <w:shd w:val="clear" w:color="auto" w:fill="auto"/>
            <w:noWrap/>
            <w:hideMark/>
          </w:tcPr>
          <w:p w14:paraId="472A55B3" w14:textId="7F7D220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46,800 </w:t>
            </w:r>
          </w:p>
        </w:tc>
        <w:tc>
          <w:tcPr>
            <w:tcW w:w="100" w:type="pct"/>
            <w:tcBorders>
              <w:top w:val="single" w:sz="4" w:space="0" w:color="auto"/>
              <w:left w:val="single" w:sz="4" w:space="0" w:color="auto"/>
              <w:bottom w:val="single" w:sz="4" w:space="0" w:color="auto"/>
              <w:right w:val="single" w:sz="4" w:space="0" w:color="auto"/>
            </w:tcBorders>
            <w:shd w:val="clear" w:color="auto" w:fill="auto"/>
            <w:hideMark/>
          </w:tcPr>
          <w:p w14:paraId="3E268493" w14:textId="7E8F2FD2"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26 </w:t>
            </w:r>
          </w:p>
        </w:tc>
      </w:tr>
      <w:tr w:rsidR="00B75FBB" w:rsidRPr="00190511" w14:paraId="6A9020B7" w14:textId="77777777" w:rsidTr="00B75FBB">
        <w:trPr>
          <w:gridAfter w:val="4"/>
          <w:wAfter w:w="2763" w:type="pct"/>
          <w:trHeight w:val="294"/>
        </w:trPr>
        <w:tc>
          <w:tcPr>
            <w:tcW w:w="200" w:type="pct"/>
            <w:vMerge/>
            <w:tcBorders>
              <w:left w:val="single" w:sz="4" w:space="0" w:color="auto"/>
              <w:right w:val="single" w:sz="4" w:space="0" w:color="auto"/>
            </w:tcBorders>
            <w:shd w:val="clear" w:color="auto" w:fill="auto"/>
            <w:vAlign w:val="center"/>
          </w:tcPr>
          <w:p w14:paraId="7B0B4C83" w14:textId="45487050" w:rsidR="00B75FBB" w:rsidRPr="00190511" w:rsidRDefault="00B75FBB" w:rsidP="00E50E23">
            <w:pPr>
              <w:spacing w:after="0"/>
              <w:jc w:val="left"/>
              <w:rPr>
                <w:rFonts w:asciiTheme="minorHAnsi" w:eastAsia="Times New Roman" w:hAnsiTheme="minorHAnsi" w:cstheme="minorHAnsi"/>
                <w:color w:val="0563C1"/>
                <w:sz w:val="16"/>
                <w:szCs w:val="16"/>
                <w:u w:val="single"/>
              </w:rPr>
            </w:pPr>
          </w:p>
        </w:tc>
        <w:tc>
          <w:tcPr>
            <w:tcW w:w="201" w:type="pct"/>
            <w:gridSpan w:val="2"/>
            <w:vMerge/>
            <w:tcBorders>
              <w:left w:val="single" w:sz="4" w:space="0" w:color="auto"/>
              <w:right w:val="single" w:sz="4" w:space="0" w:color="auto"/>
            </w:tcBorders>
          </w:tcPr>
          <w:p w14:paraId="7B832942" w14:textId="77777777" w:rsidR="00B75FBB" w:rsidRPr="00190511" w:rsidRDefault="00B75FBB" w:rsidP="00E50E23">
            <w:pPr>
              <w:spacing w:after="0"/>
              <w:jc w:val="center"/>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D2C9ED" w14:textId="77777777" w:rsidR="00B75FBB" w:rsidRPr="00190511" w:rsidRDefault="00B75FBB" w:rsidP="00E50E23">
            <w:pPr>
              <w:spacing w:after="0"/>
              <w:jc w:val="center"/>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997A2A" w14:textId="77777777" w:rsidR="00B75FBB" w:rsidRPr="00190511" w:rsidRDefault="00B75FBB" w:rsidP="00E50E23">
            <w:pPr>
              <w:spacing w:after="0"/>
              <w:jc w:val="center"/>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F07AD8" w14:textId="77777777" w:rsidR="00B75FBB" w:rsidRPr="00190511" w:rsidRDefault="00B75FBB" w:rsidP="00E50E23">
            <w:pPr>
              <w:spacing w:after="0"/>
              <w:jc w:val="center"/>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right w:val="single" w:sz="4" w:space="0" w:color="auto"/>
            </w:tcBorders>
            <w:shd w:val="clear" w:color="auto" w:fill="auto"/>
            <w:noWrap/>
            <w:vAlign w:val="center"/>
          </w:tcPr>
          <w:p w14:paraId="44A5854A" w14:textId="2492A8E1" w:rsidR="00B75FBB" w:rsidRPr="00190511" w:rsidRDefault="00B75FBB" w:rsidP="00E50E23">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64397</w:t>
            </w:r>
          </w:p>
        </w:tc>
        <w:tc>
          <w:tcPr>
            <w:tcW w:w="333" w:type="pct"/>
            <w:tcBorders>
              <w:top w:val="single" w:sz="4" w:space="0" w:color="auto"/>
              <w:left w:val="single" w:sz="4" w:space="0" w:color="auto"/>
              <w:right w:val="single" w:sz="4" w:space="0" w:color="auto"/>
            </w:tcBorders>
            <w:shd w:val="clear" w:color="auto" w:fill="auto"/>
          </w:tcPr>
          <w:p w14:paraId="1CF7330A" w14:textId="616A414B" w:rsidR="00B75FBB" w:rsidRPr="00190511" w:rsidRDefault="00B75FBB" w:rsidP="00E50E23">
            <w:pPr>
              <w:spacing w:after="0"/>
              <w:jc w:val="left"/>
              <w:rPr>
                <w:rFonts w:asciiTheme="minorHAnsi" w:eastAsia="Times New Roman" w:hAnsiTheme="minorHAnsi" w:cstheme="minorHAnsi"/>
                <w:color w:val="000000"/>
                <w:sz w:val="16"/>
                <w:szCs w:val="16"/>
              </w:rPr>
            </w:pPr>
            <w:r w:rsidRPr="00190511">
              <w:rPr>
                <w:sz w:val="16"/>
                <w:szCs w:val="16"/>
              </w:rPr>
              <w:t>Services to Project - CO</w:t>
            </w:r>
          </w:p>
        </w:tc>
        <w:tc>
          <w:tcPr>
            <w:tcW w:w="137" w:type="pct"/>
            <w:tcBorders>
              <w:top w:val="single" w:sz="4" w:space="0" w:color="auto"/>
              <w:left w:val="single" w:sz="4" w:space="0" w:color="auto"/>
              <w:right w:val="single" w:sz="4" w:space="0" w:color="auto"/>
            </w:tcBorders>
            <w:shd w:val="clear" w:color="auto" w:fill="auto"/>
            <w:noWrap/>
            <w:vAlign w:val="center"/>
          </w:tcPr>
          <w:p w14:paraId="526DC13A" w14:textId="7B122CA9" w:rsidR="00B75FBB" w:rsidRPr="00190511" w:rsidRDefault="00B75FBB" w:rsidP="00E50E23">
            <w:pPr>
              <w:spacing w:after="0"/>
              <w:jc w:val="center"/>
              <w:rPr>
                <w:rFonts w:asciiTheme="minorHAnsi" w:eastAsia="Times New Roman" w:hAnsiTheme="minorHAnsi" w:cstheme="minorHAnsi"/>
                <w:color w:val="000000"/>
                <w:sz w:val="16"/>
                <w:szCs w:val="16"/>
              </w:rPr>
            </w:pPr>
            <w:r w:rsidRPr="00190511">
              <w:rPr>
                <w:sz w:val="16"/>
                <w:szCs w:val="16"/>
              </w:rPr>
              <w:t>4,425</w:t>
            </w:r>
          </w:p>
        </w:tc>
        <w:tc>
          <w:tcPr>
            <w:tcW w:w="135" w:type="pct"/>
            <w:tcBorders>
              <w:top w:val="single" w:sz="4" w:space="0" w:color="auto"/>
              <w:left w:val="single" w:sz="4" w:space="0" w:color="auto"/>
              <w:right w:val="single" w:sz="4" w:space="0" w:color="auto"/>
            </w:tcBorders>
            <w:shd w:val="clear" w:color="auto" w:fill="auto"/>
            <w:noWrap/>
            <w:vAlign w:val="center"/>
          </w:tcPr>
          <w:p w14:paraId="579AA98F" w14:textId="0348567F" w:rsidR="00B75FBB" w:rsidRPr="00190511" w:rsidRDefault="00B75FBB" w:rsidP="00E50E23">
            <w:pPr>
              <w:spacing w:after="0"/>
              <w:jc w:val="center"/>
              <w:rPr>
                <w:rFonts w:asciiTheme="minorHAnsi" w:eastAsia="Times New Roman" w:hAnsiTheme="minorHAnsi" w:cstheme="minorHAnsi"/>
                <w:color w:val="000000"/>
                <w:sz w:val="16"/>
                <w:szCs w:val="16"/>
              </w:rPr>
            </w:pPr>
            <w:r w:rsidRPr="00190511">
              <w:rPr>
                <w:sz w:val="16"/>
                <w:szCs w:val="16"/>
              </w:rPr>
              <w:t>4,425</w:t>
            </w:r>
          </w:p>
        </w:tc>
        <w:tc>
          <w:tcPr>
            <w:tcW w:w="137" w:type="pct"/>
            <w:tcBorders>
              <w:top w:val="single" w:sz="4" w:space="0" w:color="auto"/>
              <w:left w:val="single" w:sz="4" w:space="0" w:color="auto"/>
              <w:right w:val="single" w:sz="4" w:space="0" w:color="auto"/>
            </w:tcBorders>
            <w:shd w:val="clear" w:color="auto" w:fill="auto"/>
            <w:noWrap/>
            <w:vAlign w:val="center"/>
          </w:tcPr>
          <w:p w14:paraId="6367A478" w14:textId="092AE66F" w:rsidR="00B75FBB" w:rsidRPr="00190511" w:rsidRDefault="00B75FBB" w:rsidP="00E50E23">
            <w:pPr>
              <w:spacing w:after="0"/>
              <w:jc w:val="center"/>
              <w:rPr>
                <w:rFonts w:asciiTheme="minorHAnsi" w:eastAsia="Times New Roman" w:hAnsiTheme="minorHAnsi" w:cstheme="minorHAnsi"/>
                <w:color w:val="000000"/>
                <w:sz w:val="16"/>
                <w:szCs w:val="16"/>
              </w:rPr>
            </w:pPr>
            <w:r w:rsidRPr="00190511">
              <w:rPr>
                <w:sz w:val="16"/>
                <w:szCs w:val="16"/>
              </w:rPr>
              <w:t>4,426</w:t>
            </w:r>
          </w:p>
        </w:tc>
        <w:tc>
          <w:tcPr>
            <w:tcW w:w="129" w:type="pct"/>
            <w:tcBorders>
              <w:top w:val="single" w:sz="4" w:space="0" w:color="auto"/>
              <w:left w:val="single" w:sz="4" w:space="0" w:color="auto"/>
              <w:right w:val="single" w:sz="4" w:space="0" w:color="auto"/>
            </w:tcBorders>
            <w:vAlign w:val="center"/>
          </w:tcPr>
          <w:p w14:paraId="1A1D816A" w14:textId="4DD6EED1" w:rsidR="00B75FBB" w:rsidRPr="00190511" w:rsidRDefault="00B75FBB" w:rsidP="00E50E23">
            <w:pPr>
              <w:spacing w:after="0"/>
              <w:jc w:val="center"/>
              <w:rPr>
                <w:rFonts w:asciiTheme="minorHAnsi" w:eastAsia="Times New Roman" w:hAnsiTheme="minorHAnsi" w:cstheme="minorHAnsi"/>
                <w:color w:val="000000"/>
                <w:sz w:val="16"/>
                <w:szCs w:val="16"/>
              </w:rPr>
            </w:pPr>
            <w:r w:rsidRPr="00190511">
              <w:rPr>
                <w:sz w:val="16"/>
                <w:szCs w:val="16"/>
              </w:rPr>
              <w:t>4,426</w:t>
            </w:r>
          </w:p>
        </w:tc>
        <w:tc>
          <w:tcPr>
            <w:tcW w:w="140" w:type="pct"/>
            <w:tcBorders>
              <w:top w:val="single" w:sz="4" w:space="0" w:color="auto"/>
              <w:left w:val="single" w:sz="4" w:space="0" w:color="auto"/>
              <w:right w:val="single" w:sz="4" w:space="0" w:color="auto"/>
            </w:tcBorders>
            <w:vAlign w:val="center"/>
          </w:tcPr>
          <w:p w14:paraId="78FA6F9C" w14:textId="4994A520" w:rsidR="00B75FBB" w:rsidRPr="00190511" w:rsidRDefault="00B75FBB" w:rsidP="00E50E23">
            <w:pPr>
              <w:spacing w:after="0"/>
              <w:jc w:val="center"/>
              <w:rPr>
                <w:rFonts w:asciiTheme="minorHAnsi" w:eastAsia="Times New Roman" w:hAnsiTheme="minorHAnsi" w:cstheme="minorHAnsi"/>
                <w:color w:val="000000"/>
                <w:sz w:val="16"/>
                <w:szCs w:val="16"/>
              </w:rPr>
            </w:pPr>
            <w:r w:rsidRPr="00190511">
              <w:rPr>
                <w:sz w:val="16"/>
                <w:szCs w:val="16"/>
              </w:rPr>
              <w:t>4,425</w:t>
            </w:r>
          </w:p>
        </w:tc>
        <w:tc>
          <w:tcPr>
            <w:tcW w:w="114" w:type="pct"/>
            <w:tcBorders>
              <w:top w:val="single" w:sz="4" w:space="0" w:color="auto"/>
              <w:left w:val="single" w:sz="4" w:space="0" w:color="auto"/>
              <w:right w:val="single" w:sz="4" w:space="0" w:color="auto"/>
            </w:tcBorders>
            <w:vAlign w:val="center"/>
          </w:tcPr>
          <w:p w14:paraId="3A98A50A" w14:textId="668FAC0B" w:rsidR="00B75FBB" w:rsidRPr="00190511" w:rsidRDefault="00B75FBB" w:rsidP="00E50E23">
            <w:pPr>
              <w:spacing w:after="0"/>
              <w:jc w:val="center"/>
              <w:rPr>
                <w:rFonts w:asciiTheme="minorHAnsi" w:eastAsia="Times New Roman" w:hAnsiTheme="minorHAnsi" w:cstheme="minorHAnsi"/>
                <w:color w:val="000000"/>
                <w:sz w:val="16"/>
                <w:szCs w:val="16"/>
              </w:rPr>
            </w:pPr>
            <w:r w:rsidRPr="00190511">
              <w:rPr>
                <w:sz w:val="16"/>
                <w:szCs w:val="16"/>
              </w:rPr>
              <w:t>4,426</w:t>
            </w:r>
          </w:p>
        </w:tc>
        <w:tc>
          <w:tcPr>
            <w:tcW w:w="133" w:type="pct"/>
            <w:tcBorders>
              <w:top w:val="single" w:sz="4" w:space="0" w:color="auto"/>
              <w:left w:val="single" w:sz="4" w:space="0" w:color="auto"/>
              <w:right w:val="single" w:sz="4" w:space="0" w:color="auto"/>
            </w:tcBorders>
            <w:shd w:val="clear" w:color="auto" w:fill="auto"/>
            <w:noWrap/>
            <w:vAlign w:val="center"/>
          </w:tcPr>
          <w:p w14:paraId="0D0043BB" w14:textId="30C7FFA8" w:rsidR="00B75FBB" w:rsidRPr="00190511" w:rsidRDefault="00B75FBB" w:rsidP="00E50E23">
            <w:pPr>
              <w:spacing w:after="0"/>
              <w:jc w:val="center"/>
              <w:rPr>
                <w:rFonts w:asciiTheme="minorHAnsi" w:eastAsia="Times New Roman" w:hAnsiTheme="minorHAnsi" w:cstheme="minorHAnsi"/>
                <w:color w:val="000000"/>
                <w:sz w:val="16"/>
                <w:szCs w:val="16"/>
              </w:rPr>
            </w:pPr>
            <w:r w:rsidRPr="00190511">
              <w:rPr>
                <w:sz w:val="16"/>
                <w:szCs w:val="16"/>
              </w:rPr>
              <w:t xml:space="preserve"> 26,553 </w:t>
            </w:r>
          </w:p>
        </w:tc>
        <w:tc>
          <w:tcPr>
            <w:tcW w:w="100" w:type="pct"/>
            <w:tcBorders>
              <w:top w:val="single" w:sz="4" w:space="0" w:color="auto"/>
              <w:left w:val="single" w:sz="4" w:space="0" w:color="auto"/>
              <w:right w:val="single" w:sz="4" w:space="0" w:color="auto"/>
            </w:tcBorders>
            <w:shd w:val="clear" w:color="auto" w:fill="auto"/>
          </w:tcPr>
          <w:p w14:paraId="5E332144" w14:textId="7D335080" w:rsidR="00B75FBB" w:rsidRPr="00190511" w:rsidRDefault="00B75FBB" w:rsidP="00E50E23">
            <w:pPr>
              <w:spacing w:after="0"/>
              <w:jc w:val="center"/>
              <w:rPr>
                <w:rFonts w:asciiTheme="minorHAnsi" w:eastAsia="Times New Roman" w:hAnsiTheme="minorHAnsi" w:cstheme="minorHAnsi"/>
                <w:i/>
                <w:iCs/>
                <w:color w:val="000000"/>
                <w:sz w:val="16"/>
                <w:szCs w:val="16"/>
              </w:rPr>
            </w:pPr>
            <w:r w:rsidRPr="00190511">
              <w:rPr>
                <w:sz w:val="16"/>
                <w:szCs w:val="16"/>
              </w:rPr>
              <w:t xml:space="preserve"> 27</w:t>
            </w:r>
          </w:p>
        </w:tc>
      </w:tr>
      <w:tr w:rsidR="00980BD4" w:rsidRPr="00190511" w14:paraId="2C5D7636" w14:textId="77777777" w:rsidTr="00455B86">
        <w:trPr>
          <w:gridAfter w:val="4"/>
          <w:wAfter w:w="2763" w:type="pct"/>
          <w:trHeight w:val="267"/>
        </w:trPr>
        <w:tc>
          <w:tcPr>
            <w:tcW w:w="200" w:type="pct"/>
            <w:vMerge/>
            <w:tcBorders>
              <w:left w:val="single" w:sz="4" w:space="0" w:color="auto"/>
              <w:right w:val="single" w:sz="4" w:space="0" w:color="auto"/>
            </w:tcBorders>
            <w:shd w:val="clear" w:color="auto" w:fill="auto"/>
            <w:vAlign w:val="center"/>
          </w:tcPr>
          <w:p w14:paraId="771E80D4" w14:textId="206A039D" w:rsidR="00980BD4" w:rsidRPr="00190511" w:rsidRDefault="00980BD4" w:rsidP="00980BD4">
            <w:pPr>
              <w:spacing w:after="0"/>
              <w:jc w:val="left"/>
              <w:rPr>
                <w:rFonts w:asciiTheme="minorHAnsi" w:eastAsia="Times New Roman" w:hAnsiTheme="minorHAnsi" w:cstheme="minorHAnsi"/>
                <w:color w:val="0563C1"/>
                <w:sz w:val="16"/>
                <w:szCs w:val="16"/>
                <w:u w:val="single"/>
              </w:rPr>
            </w:pPr>
          </w:p>
        </w:tc>
        <w:tc>
          <w:tcPr>
            <w:tcW w:w="201" w:type="pct"/>
            <w:gridSpan w:val="2"/>
            <w:vMerge/>
            <w:tcBorders>
              <w:left w:val="single" w:sz="4" w:space="0" w:color="auto"/>
              <w:right w:val="single" w:sz="4" w:space="0" w:color="auto"/>
            </w:tcBorders>
          </w:tcPr>
          <w:p w14:paraId="68414B49"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F21C8B"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23DBEFE"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D4B61F"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B7E4F" w14:textId="595B50FC"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73100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7D096C45" w14:textId="4457C9D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Rental &amp; Maintenance - Premises</w:t>
            </w:r>
          </w:p>
        </w:tc>
        <w:tc>
          <w:tcPr>
            <w:tcW w:w="137" w:type="pct"/>
            <w:tcBorders>
              <w:top w:val="single" w:sz="4" w:space="0" w:color="auto"/>
              <w:left w:val="single" w:sz="4" w:space="0" w:color="auto"/>
              <w:bottom w:val="single" w:sz="4" w:space="0" w:color="auto"/>
              <w:right w:val="single" w:sz="4" w:space="0" w:color="auto"/>
            </w:tcBorders>
            <w:shd w:val="clear" w:color="auto" w:fill="auto"/>
            <w:noWrap/>
          </w:tcPr>
          <w:p w14:paraId="6D8B8F85" w14:textId="7BD3F15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w:t>
            </w:r>
          </w:p>
        </w:tc>
        <w:tc>
          <w:tcPr>
            <w:tcW w:w="135" w:type="pct"/>
            <w:tcBorders>
              <w:top w:val="single" w:sz="4" w:space="0" w:color="auto"/>
              <w:left w:val="single" w:sz="4" w:space="0" w:color="auto"/>
              <w:bottom w:val="single" w:sz="4" w:space="0" w:color="auto"/>
              <w:right w:val="single" w:sz="4" w:space="0" w:color="auto"/>
            </w:tcBorders>
            <w:shd w:val="clear" w:color="auto" w:fill="auto"/>
            <w:noWrap/>
          </w:tcPr>
          <w:p w14:paraId="1E0DD648" w14:textId="0CDEFFC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w:t>
            </w:r>
          </w:p>
        </w:tc>
        <w:tc>
          <w:tcPr>
            <w:tcW w:w="137" w:type="pct"/>
            <w:tcBorders>
              <w:top w:val="single" w:sz="4" w:space="0" w:color="auto"/>
              <w:left w:val="single" w:sz="4" w:space="0" w:color="auto"/>
              <w:bottom w:val="single" w:sz="4" w:space="0" w:color="auto"/>
              <w:right w:val="single" w:sz="4" w:space="0" w:color="auto"/>
            </w:tcBorders>
            <w:shd w:val="clear" w:color="auto" w:fill="auto"/>
            <w:noWrap/>
          </w:tcPr>
          <w:p w14:paraId="13E25077" w14:textId="62077FAF"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w:t>
            </w:r>
          </w:p>
        </w:tc>
        <w:tc>
          <w:tcPr>
            <w:tcW w:w="129" w:type="pct"/>
            <w:tcBorders>
              <w:top w:val="single" w:sz="4" w:space="0" w:color="auto"/>
              <w:left w:val="single" w:sz="4" w:space="0" w:color="auto"/>
              <w:bottom w:val="single" w:sz="4" w:space="0" w:color="auto"/>
              <w:right w:val="single" w:sz="4" w:space="0" w:color="auto"/>
            </w:tcBorders>
          </w:tcPr>
          <w:p w14:paraId="6C35A392" w14:textId="54BA493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w:t>
            </w:r>
          </w:p>
        </w:tc>
        <w:tc>
          <w:tcPr>
            <w:tcW w:w="140" w:type="pct"/>
            <w:tcBorders>
              <w:top w:val="single" w:sz="4" w:space="0" w:color="auto"/>
              <w:left w:val="single" w:sz="4" w:space="0" w:color="auto"/>
              <w:bottom w:val="single" w:sz="4" w:space="0" w:color="auto"/>
              <w:right w:val="single" w:sz="4" w:space="0" w:color="auto"/>
            </w:tcBorders>
          </w:tcPr>
          <w:p w14:paraId="60D0F6AC" w14:textId="0997D1B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w:t>
            </w:r>
          </w:p>
        </w:tc>
        <w:tc>
          <w:tcPr>
            <w:tcW w:w="114" w:type="pct"/>
            <w:tcBorders>
              <w:top w:val="single" w:sz="4" w:space="0" w:color="auto"/>
              <w:left w:val="single" w:sz="4" w:space="0" w:color="auto"/>
              <w:bottom w:val="single" w:sz="4" w:space="0" w:color="auto"/>
              <w:right w:val="single" w:sz="4" w:space="0" w:color="auto"/>
            </w:tcBorders>
          </w:tcPr>
          <w:p w14:paraId="4B940E35" w14:textId="20555AA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1,800</w:t>
            </w:r>
          </w:p>
        </w:tc>
        <w:tc>
          <w:tcPr>
            <w:tcW w:w="133" w:type="pct"/>
            <w:tcBorders>
              <w:top w:val="single" w:sz="4" w:space="0" w:color="auto"/>
              <w:left w:val="single" w:sz="4" w:space="0" w:color="auto"/>
              <w:bottom w:val="single" w:sz="4" w:space="0" w:color="auto"/>
              <w:right w:val="single" w:sz="4" w:space="0" w:color="auto"/>
            </w:tcBorders>
            <w:shd w:val="clear" w:color="auto" w:fill="auto"/>
            <w:noWrap/>
          </w:tcPr>
          <w:p w14:paraId="09F1EC69" w14:textId="46CBB9F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10,800 </w:t>
            </w:r>
          </w:p>
        </w:tc>
        <w:tc>
          <w:tcPr>
            <w:tcW w:w="100" w:type="pct"/>
            <w:tcBorders>
              <w:top w:val="single" w:sz="4" w:space="0" w:color="auto"/>
              <w:left w:val="single" w:sz="4" w:space="0" w:color="auto"/>
              <w:bottom w:val="single" w:sz="4" w:space="0" w:color="auto"/>
              <w:right w:val="single" w:sz="4" w:space="0" w:color="auto"/>
            </w:tcBorders>
            <w:shd w:val="clear" w:color="auto" w:fill="auto"/>
          </w:tcPr>
          <w:p w14:paraId="210733DD" w14:textId="16BCC656"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28 </w:t>
            </w:r>
          </w:p>
        </w:tc>
      </w:tr>
      <w:tr w:rsidR="00980BD4" w:rsidRPr="00190511" w14:paraId="7E8E86E5" w14:textId="77777777" w:rsidTr="00455B86">
        <w:trPr>
          <w:gridAfter w:val="4"/>
          <w:wAfter w:w="2763" w:type="pct"/>
          <w:trHeight w:val="267"/>
        </w:trPr>
        <w:tc>
          <w:tcPr>
            <w:tcW w:w="200" w:type="pct"/>
            <w:vMerge/>
            <w:tcBorders>
              <w:left w:val="single" w:sz="4" w:space="0" w:color="auto"/>
              <w:right w:val="single" w:sz="4" w:space="0" w:color="auto"/>
            </w:tcBorders>
            <w:shd w:val="clear" w:color="auto" w:fill="auto"/>
            <w:vAlign w:val="center"/>
          </w:tcPr>
          <w:p w14:paraId="674690C1" w14:textId="146007C4" w:rsidR="00980BD4" w:rsidRPr="00190511" w:rsidRDefault="00980BD4" w:rsidP="00980BD4">
            <w:pPr>
              <w:spacing w:after="0"/>
              <w:jc w:val="left"/>
              <w:rPr>
                <w:rFonts w:asciiTheme="minorHAnsi" w:eastAsia="Times New Roman" w:hAnsiTheme="minorHAnsi" w:cstheme="minorHAnsi"/>
                <w:color w:val="0563C1"/>
                <w:sz w:val="16"/>
                <w:szCs w:val="16"/>
                <w:u w:val="single"/>
              </w:rPr>
            </w:pPr>
          </w:p>
        </w:tc>
        <w:tc>
          <w:tcPr>
            <w:tcW w:w="201" w:type="pct"/>
            <w:gridSpan w:val="2"/>
            <w:vMerge/>
            <w:tcBorders>
              <w:left w:val="single" w:sz="4" w:space="0" w:color="auto"/>
              <w:right w:val="single" w:sz="4" w:space="0" w:color="auto"/>
            </w:tcBorders>
          </w:tcPr>
          <w:p w14:paraId="192C3919"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9726A8"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B2EC2C"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1B3876"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1F6F6" w14:textId="1F3EAAB1"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71600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0E7C0B05" w14:textId="76E61C28"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Travel</w:t>
            </w:r>
          </w:p>
        </w:tc>
        <w:tc>
          <w:tcPr>
            <w:tcW w:w="137" w:type="pct"/>
            <w:tcBorders>
              <w:top w:val="single" w:sz="4" w:space="0" w:color="auto"/>
              <w:left w:val="single" w:sz="4" w:space="0" w:color="auto"/>
              <w:bottom w:val="single" w:sz="4" w:space="0" w:color="auto"/>
              <w:right w:val="single" w:sz="4" w:space="0" w:color="auto"/>
            </w:tcBorders>
            <w:shd w:val="clear" w:color="auto" w:fill="auto"/>
            <w:noWrap/>
          </w:tcPr>
          <w:p w14:paraId="47BF7584" w14:textId="69142D9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auto"/>
            <w:noWrap/>
          </w:tcPr>
          <w:p w14:paraId="170C135C" w14:textId="0583BE9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2,500</w:t>
            </w:r>
          </w:p>
        </w:tc>
        <w:tc>
          <w:tcPr>
            <w:tcW w:w="137" w:type="pct"/>
            <w:tcBorders>
              <w:top w:val="single" w:sz="4" w:space="0" w:color="auto"/>
              <w:left w:val="single" w:sz="4" w:space="0" w:color="auto"/>
              <w:bottom w:val="single" w:sz="4" w:space="0" w:color="auto"/>
              <w:right w:val="single" w:sz="4" w:space="0" w:color="auto"/>
            </w:tcBorders>
            <w:shd w:val="clear" w:color="auto" w:fill="auto"/>
            <w:noWrap/>
          </w:tcPr>
          <w:p w14:paraId="454F720F" w14:textId="2A328AD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1,250</w:t>
            </w:r>
          </w:p>
        </w:tc>
        <w:tc>
          <w:tcPr>
            <w:tcW w:w="129" w:type="pct"/>
            <w:tcBorders>
              <w:top w:val="single" w:sz="4" w:space="0" w:color="auto"/>
              <w:left w:val="single" w:sz="4" w:space="0" w:color="auto"/>
              <w:bottom w:val="single" w:sz="4" w:space="0" w:color="auto"/>
              <w:right w:val="single" w:sz="4" w:space="0" w:color="auto"/>
            </w:tcBorders>
          </w:tcPr>
          <w:p w14:paraId="13D787C9" w14:textId="7005C6A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2,500</w:t>
            </w:r>
          </w:p>
        </w:tc>
        <w:tc>
          <w:tcPr>
            <w:tcW w:w="140" w:type="pct"/>
            <w:tcBorders>
              <w:top w:val="single" w:sz="4" w:space="0" w:color="auto"/>
              <w:left w:val="single" w:sz="4" w:space="0" w:color="auto"/>
              <w:bottom w:val="single" w:sz="4" w:space="0" w:color="auto"/>
              <w:right w:val="single" w:sz="4" w:space="0" w:color="auto"/>
            </w:tcBorders>
          </w:tcPr>
          <w:p w14:paraId="4E80F7CB" w14:textId="28A2DF5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1,250</w:t>
            </w:r>
          </w:p>
        </w:tc>
        <w:tc>
          <w:tcPr>
            <w:tcW w:w="114" w:type="pct"/>
            <w:tcBorders>
              <w:top w:val="single" w:sz="4" w:space="0" w:color="auto"/>
              <w:left w:val="single" w:sz="4" w:space="0" w:color="auto"/>
              <w:bottom w:val="single" w:sz="4" w:space="0" w:color="auto"/>
              <w:right w:val="single" w:sz="4" w:space="0" w:color="auto"/>
            </w:tcBorders>
          </w:tcPr>
          <w:p w14:paraId="44AF156A" w14:textId="4627073D"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auto"/>
            <w:noWrap/>
          </w:tcPr>
          <w:p w14:paraId="0BD56837" w14:textId="10AAAEC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7,500 </w:t>
            </w:r>
          </w:p>
        </w:tc>
        <w:tc>
          <w:tcPr>
            <w:tcW w:w="100" w:type="pct"/>
            <w:tcBorders>
              <w:top w:val="single" w:sz="4" w:space="0" w:color="auto"/>
              <w:left w:val="single" w:sz="4" w:space="0" w:color="auto"/>
              <w:bottom w:val="single" w:sz="4" w:space="0" w:color="auto"/>
              <w:right w:val="single" w:sz="4" w:space="0" w:color="auto"/>
            </w:tcBorders>
            <w:shd w:val="clear" w:color="auto" w:fill="auto"/>
          </w:tcPr>
          <w:p w14:paraId="150BBE41" w14:textId="63119EDE"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29 </w:t>
            </w:r>
          </w:p>
        </w:tc>
      </w:tr>
      <w:tr w:rsidR="00980BD4" w:rsidRPr="00190511" w14:paraId="05497226" w14:textId="77777777" w:rsidTr="00455B86">
        <w:trPr>
          <w:gridAfter w:val="4"/>
          <w:wAfter w:w="2763" w:type="pct"/>
          <w:trHeight w:val="267"/>
        </w:trPr>
        <w:tc>
          <w:tcPr>
            <w:tcW w:w="200" w:type="pct"/>
            <w:vMerge/>
            <w:tcBorders>
              <w:left w:val="single" w:sz="4" w:space="0" w:color="auto"/>
              <w:right w:val="single" w:sz="4" w:space="0" w:color="auto"/>
            </w:tcBorders>
            <w:shd w:val="clear" w:color="auto" w:fill="auto"/>
            <w:vAlign w:val="center"/>
          </w:tcPr>
          <w:p w14:paraId="7D7AA3E6" w14:textId="1782521E" w:rsidR="00980BD4" w:rsidRPr="00190511" w:rsidRDefault="00980BD4" w:rsidP="00980BD4">
            <w:pPr>
              <w:spacing w:after="0"/>
              <w:jc w:val="left"/>
              <w:rPr>
                <w:rFonts w:asciiTheme="minorHAnsi" w:eastAsia="Times New Roman" w:hAnsiTheme="minorHAnsi" w:cstheme="minorHAnsi"/>
                <w:color w:val="0563C1"/>
                <w:sz w:val="16"/>
                <w:szCs w:val="16"/>
                <w:u w:val="single"/>
              </w:rPr>
            </w:pPr>
          </w:p>
        </w:tc>
        <w:tc>
          <w:tcPr>
            <w:tcW w:w="201" w:type="pct"/>
            <w:gridSpan w:val="2"/>
            <w:vMerge/>
            <w:tcBorders>
              <w:left w:val="single" w:sz="4" w:space="0" w:color="auto"/>
              <w:right w:val="single" w:sz="4" w:space="0" w:color="auto"/>
            </w:tcBorders>
          </w:tcPr>
          <w:p w14:paraId="64EEB87F"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28C969"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C3A2D9"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44B59A5"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BAB754" w14:textId="4227054B"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72500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B17E7AE" w14:textId="74D32470"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Office Supplies</w:t>
            </w:r>
          </w:p>
        </w:tc>
        <w:tc>
          <w:tcPr>
            <w:tcW w:w="137" w:type="pct"/>
            <w:tcBorders>
              <w:top w:val="single" w:sz="4" w:space="0" w:color="auto"/>
              <w:left w:val="single" w:sz="4" w:space="0" w:color="auto"/>
              <w:bottom w:val="single" w:sz="4" w:space="0" w:color="auto"/>
              <w:right w:val="single" w:sz="4" w:space="0" w:color="auto"/>
            </w:tcBorders>
            <w:shd w:val="clear" w:color="auto" w:fill="auto"/>
            <w:noWrap/>
          </w:tcPr>
          <w:p w14:paraId="0F1FFA12" w14:textId="0B5FE5C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w:t>
            </w:r>
          </w:p>
        </w:tc>
        <w:tc>
          <w:tcPr>
            <w:tcW w:w="135" w:type="pct"/>
            <w:tcBorders>
              <w:top w:val="single" w:sz="4" w:space="0" w:color="auto"/>
              <w:left w:val="single" w:sz="4" w:space="0" w:color="auto"/>
              <w:bottom w:val="single" w:sz="4" w:space="0" w:color="auto"/>
              <w:right w:val="single" w:sz="4" w:space="0" w:color="auto"/>
            </w:tcBorders>
            <w:shd w:val="clear" w:color="auto" w:fill="auto"/>
            <w:noWrap/>
          </w:tcPr>
          <w:p w14:paraId="58C941C1" w14:textId="7FEC216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auto"/>
            <w:noWrap/>
          </w:tcPr>
          <w:p w14:paraId="3BEC7250" w14:textId="78FFBC57"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w:t>
            </w:r>
          </w:p>
        </w:tc>
        <w:tc>
          <w:tcPr>
            <w:tcW w:w="129" w:type="pct"/>
            <w:tcBorders>
              <w:top w:val="single" w:sz="4" w:space="0" w:color="auto"/>
              <w:left w:val="single" w:sz="4" w:space="0" w:color="auto"/>
              <w:bottom w:val="single" w:sz="4" w:space="0" w:color="auto"/>
              <w:right w:val="single" w:sz="4" w:space="0" w:color="auto"/>
            </w:tcBorders>
          </w:tcPr>
          <w:p w14:paraId="78EA41CC" w14:textId="529381E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40" w:type="pct"/>
            <w:tcBorders>
              <w:top w:val="single" w:sz="4" w:space="0" w:color="auto"/>
              <w:left w:val="single" w:sz="4" w:space="0" w:color="auto"/>
              <w:bottom w:val="single" w:sz="4" w:space="0" w:color="auto"/>
              <w:right w:val="single" w:sz="4" w:space="0" w:color="auto"/>
            </w:tcBorders>
          </w:tcPr>
          <w:p w14:paraId="4DEB2E0A" w14:textId="05E951C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500</w:t>
            </w:r>
          </w:p>
        </w:tc>
        <w:tc>
          <w:tcPr>
            <w:tcW w:w="114" w:type="pct"/>
            <w:tcBorders>
              <w:top w:val="single" w:sz="4" w:space="0" w:color="auto"/>
              <w:left w:val="single" w:sz="4" w:space="0" w:color="auto"/>
              <w:bottom w:val="single" w:sz="4" w:space="0" w:color="auto"/>
              <w:right w:val="single" w:sz="4" w:space="0" w:color="auto"/>
            </w:tcBorders>
          </w:tcPr>
          <w:p w14:paraId="52520415" w14:textId="624D827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auto"/>
            <w:noWrap/>
          </w:tcPr>
          <w:p w14:paraId="2F737A4A" w14:textId="7F008F1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1,500 </w:t>
            </w:r>
          </w:p>
        </w:tc>
        <w:tc>
          <w:tcPr>
            <w:tcW w:w="100" w:type="pct"/>
            <w:tcBorders>
              <w:top w:val="single" w:sz="4" w:space="0" w:color="auto"/>
              <w:left w:val="single" w:sz="4" w:space="0" w:color="auto"/>
              <w:bottom w:val="single" w:sz="4" w:space="0" w:color="auto"/>
              <w:right w:val="single" w:sz="4" w:space="0" w:color="auto"/>
            </w:tcBorders>
            <w:shd w:val="clear" w:color="auto" w:fill="auto"/>
          </w:tcPr>
          <w:p w14:paraId="7C27287E" w14:textId="36088B62"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30 </w:t>
            </w:r>
          </w:p>
        </w:tc>
      </w:tr>
      <w:tr w:rsidR="00980BD4" w:rsidRPr="00190511" w14:paraId="778AC213" w14:textId="77777777" w:rsidTr="00455B86">
        <w:trPr>
          <w:gridAfter w:val="4"/>
          <w:wAfter w:w="2763" w:type="pct"/>
          <w:trHeight w:val="267"/>
        </w:trPr>
        <w:tc>
          <w:tcPr>
            <w:tcW w:w="200" w:type="pct"/>
            <w:vMerge/>
            <w:tcBorders>
              <w:left w:val="single" w:sz="4" w:space="0" w:color="auto"/>
              <w:right w:val="single" w:sz="4" w:space="0" w:color="auto"/>
            </w:tcBorders>
            <w:shd w:val="clear" w:color="auto" w:fill="auto"/>
            <w:vAlign w:val="center"/>
            <w:hideMark/>
          </w:tcPr>
          <w:p w14:paraId="5D5D8BBC" w14:textId="182631F3"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201" w:type="pct"/>
            <w:gridSpan w:val="2"/>
            <w:vMerge/>
            <w:tcBorders>
              <w:left w:val="single" w:sz="4" w:space="0" w:color="auto"/>
              <w:right w:val="single" w:sz="4" w:space="0" w:color="auto"/>
            </w:tcBorders>
          </w:tcPr>
          <w:p w14:paraId="33517979"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68C697CA" w14:textId="1F344540"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25BA213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7097EB2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42FC7" w14:textId="6E02E28A"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72800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7A499039" w14:textId="6329CAE8"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IT Equipment</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14:paraId="732EDDFB" w14:textId="0BFC492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3,350</w:t>
            </w:r>
          </w:p>
        </w:tc>
        <w:tc>
          <w:tcPr>
            <w:tcW w:w="135" w:type="pct"/>
            <w:tcBorders>
              <w:top w:val="single" w:sz="4" w:space="0" w:color="auto"/>
              <w:left w:val="single" w:sz="4" w:space="0" w:color="auto"/>
              <w:bottom w:val="single" w:sz="4" w:space="0" w:color="auto"/>
              <w:right w:val="single" w:sz="4" w:space="0" w:color="auto"/>
            </w:tcBorders>
            <w:shd w:val="clear" w:color="auto" w:fill="auto"/>
            <w:noWrap/>
            <w:hideMark/>
          </w:tcPr>
          <w:p w14:paraId="6806C903" w14:textId="20C9A6F6"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14:paraId="675A6868" w14:textId="7316F6AB"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29" w:type="pct"/>
            <w:tcBorders>
              <w:top w:val="single" w:sz="4" w:space="0" w:color="auto"/>
              <w:left w:val="single" w:sz="4" w:space="0" w:color="auto"/>
              <w:bottom w:val="single" w:sz="4" w:space="0" w:color="auto"/>
              <w:right w:val="single" w:sz="4" w:space="0" w:color="auto"/>
            </w:tcBorders>
          </w:tcPr>
          <w:p w14:paraId="4D40700E" w14:textId="5301ED0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40" w:type="pct"/>
            <w:tcBorders>
              <w:top w:val="single" w:sz="4" w:space="0" w:color="auto"/>
              <w:left w:val="single" w:sz="4" w:space="0" w:color="auto"/>
              <w:bottom w:val="single" w:sz="4" w:space="0" w:color="auto"/>
              <w:right w:val="single" w:sz="4" w:space="0" w:color="auto"/>
            </w:tcBorders>
          </w:tcPr>
          <w:p w14:paraId="66E3301B" w14:textId="0BEE85B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tcPr>
          <w:p w14:paraId="1702EE88" w14:textId="588BF64C"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3" w:type="pct"/>
            <w:tcBorders>
              <w:top w:val="single" w:sz="4" w:space="0" w:color="auto"/>
              <w:left w:val="single" w:sz="4" w:space="0" w:color="auto"/>
              <w:bottom w:val="single" w:sz="4" w:space="0" w:color="auto"/>
              <w:right w:val="single" w:sz="4" w:space="0" w:color="auto"/>
            </w:tcBorders>
            <w:shd w:val="clear" w:color="auto" w:fill="auto"/>
            <w:noWrap/>
            <w:hideMark/>
          </w:tcPr>
          <w:p w14:paraId="12644257" w14:textId="0AE0DF6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3,350 </w:t>
            </w:r>
          </w:p>
        </w:tc>
        <w:tc>
          <w:tcPr>
            <w:tcW w:w="100" w:type="pct"/>
            <w:tcBorders>
              <w:top w:val="single" w:sz="4" w:space="0" w:color="auto"/>
              <w:left w:val="single" w:sz="4" w:space="0" w:color="auto"/>
              <w:bottom w:val="single" w:sz="4" w:space="0" w:color="auto"/>
              <w:right w:val="single" w:sz="4" w:space="0" w:color="auto"/>
            </w:tcBorders>
            <w:shd w:val="clear" w:color="auto" w:fill="auto"/>
            <w:hideMark/>
          </w:tcPr>
          <w:p w14:paraId="2B51ADF1" w14:textId="77E5E9F5"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31 </w:t>
            </w:r>
          </w:p>
        </w:tc>
      </w:tr>
      <w:tr w:rsidR="00980BD4" w:rsidRPr="00190511" w14:paraId="3392175A" w14:textId="77777777" w:rsidTr="00455B86">
        <w:trPr>
          <w:gridAfter w:val="4"/>
          <w:wAfter w:w="2763" w:type="pct"/>
          <w:trHeight w:val="384"/>
        </w:trPr>
        <w:tc>
          <w:tcPr>
            <w:tcW w:w="200" w:type="pct"/>
            <w:vMerge/>
            <w:tcBorders>
              <w:left w:val="single" w:sz="4" w:space="0" w:color="auto"/>
              <w:right w:val="single" w:sz="4" w:space="0" w:color="auto"/>
            </w:tcBorders>
            <w:shd w:val="clear" w:color="auto" w:fill="auto"/>
            <w:vAlign w:val="center"/>
            <w:hideMark/>
          </w:tcPr>
          <w:p w14:paraId="214456B4" w14:textId="6E64EA09"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left w:val="single" w:sz="4" w:space="0" w:color="auto"/>
              <w:right w:val="single" w:sz="4" w:space="0" w:color="auto"/>
            </w:tcBorders>
          </w:tcPr>
          <w:p w14:paraId="46661A82"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55BEFE59" w14:textId="57ADECE6"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1B3076B3"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2D4666C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E0B6A9" w14:textId="7FB9AF3B"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72400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47CC1BE1" w14:textId="555A079D"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Communications and Audio-Visual Equipment</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14:paraId="7C566033" w14:textId="2FE5541A"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1,100</w:t>
            </w:r>
          </w:p>
        </w:tc>
        <w:tc>
          <w:tcPr>
            <w:tcW w:w="135" w:type="pct"/>
            <w:tcBorders>
              <w:top w:val="single" w:sz="4" w:space="0" w:color="auto"/>
              <w:left w:val="single" w:sz="4" w:space="0" w:color="auto"/>
              <w:bottom w:val="single" w:sz="4" w:space="0" w:color="auto"/>
              <w:right w:val="single" w:sz="4" w:space="0" w:color="auto"/>
            </w:tcBorders>
            <w:shd w:val="clear" w:color="auto" w:fill="auto"/>
            <w:noWrap/>
            <w:hideMark/>
          </w:tcPr>
          <w:p w14:paraId="18B58B8D" w14:textId="01E5015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14:paraId="07B75FFE" w14:textId="175AD74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w:t>
            </w:r>
          </w:p>
        </w:tc>
        <w:tc>
          <w:tcPr>
            <w:tcW w:w="129" w:type="pct"/>
            <w:tcBorders>
              <w:top w:val="single" w:sz="4" w:space="0" w:color="auto"/>
              <w:left w:val="single" w:sz="4" w:space="0" w:color="auto"/>
              <w:bottom w:val="single" w:sz="4" w:space="0" w:color="auto"/>
              <w:right w:val="single" w:sz="4" w:space="0" w:color="auto"/>
            </w:tcBorders>
          </w:tcPr>
          <w:p w14:paraId="6FB8A7F3" w14:textId="1300B30E"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w:t>
            </w:r>
          </w:p>
        </w:tc>
        <w:tc>
          <w:tcPr>
            <w:tcW w:w="140" w:type="pct"/>
            <w:tcBorders>
              <w:top w:val="single" w:sz="4" w:space="0" w:color="auto"/>
              <w:left w:val="single" w:sz="4" w:space="0" w:color="auto"/>
              <w:bottom w:val="single" w:sz="4" w:space="0" w:color="auto"/>
              <w:right w:val="single" w:sz="4" w:space="0" w:color="auto"/>
            </w:tcBorders>
          </w:tcPr>
          <w:p w14:paraId="4947C2BD" w14:textId="1CE1DCC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w:t>
            </w:r>
          </w:p>
        </w:tc>
        <w:tc>
          <w:tcPr>
            <w:tcW w:w="114" w:type="pct"/>
            <w:tcBorders>
              <w:top w:val="single" w:sz="4" w:space="0" w:color="auto"/>
              <w:left w:val="single" w:sz="4" w:space="0" w:color="auto"/>
              <w:bottom w:val="single" w:sz="4" w:space="0" w:color="auto"/>
              <w:right w:val="single" w:sz="4" w:space="0" w:color="auto"/>
            </w:tcBorders>
          </w:tcPr>
          <w:p w14:paraId="2C505039" w14:textId="1FDF9D14"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w:t>
            </w:r>
          </w:p>
        </w:tc>
        <w:tc>
          <w:tcPr>
            <w:tcW w:w="133" w:type="pct"/>
            <w:tcBorders>
              <w:top w:val="single" w:sz="4" w:space="0" w:color="auto"/>
              <w:left w:val="single" w:sz="4" w:space="0" w:color="auto"/>
              <w:bottom w:val="single" w:sz="4" w:space="0" w:color="auto"/>
              <w:right w:val="single" w:sz="4" w:space="0" w:color="auto"/>
            </w:tcBorders>
            <w:shd w:val="clear" w:color="auto" w:fill="auto"/>
            <w:noWrap/>
            <w:hideMark/>
          </w:tcPr>
          <w:p w14:paraId="20EA367E" w14:textId="671A1DE0"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2,600 </w:t>
            </w:r>
          </w:p>
        </w:tc>
        <w:tc>
          <w:tcPr>
            <w:tcW w:w="100" w:type="pct"/>
            <w:tcBorders>
              <w:top w:val="single" w:sz="4" w:space="0" w:color="auto"/>
              <w:left w:val="single" w:sz="4" w:space="0" w:color="auto"/>
              <w:bottom w:val="single" w:sz="4" w:space="0" w:color="auto"/>
              <w:right w:val="single" w:sz="4" w:space="0" w:color="auto"/>
            </w:tcBorders>
            <w:shd w:val="clear" w:color="auto" w:fill="auto"/>
            <w:hideMark/>
          </w:tcPr>
          <w:p w14:paraId="5439417C" w14:textId="1284353D"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32 </w:t>
            </w:r>
          </w:p>
        </w:tc>
      </w:tr>
      <w:tr w:rsidR="00980BD4" w:rsidRPr="00190511" w14:paraId="6A4A31DC" w14:textId="77777777" w:rsidTr="00455B86">
        <w:trPr>
          <w:gridAfter w:val="4"/>
          <w:wAfter w:w="2763" w:type="pct"/>
          <w:trHeight w:val="267"/>
        </w:trPr>
        <w:tc>
          <w:tcPr>
            <w:tcW w:w="200" w:type="pct"/>
            <w:vMerge/>
            <w:tcBorders>
              <w:left w:val="single" w:sz="4" w:space="0" w:color="auto"/>
              <w:bottom w:val="single" w:sz="4" w:space="0" w:color="auto"/>
              <w:right w:val="single" w:sz="4" w:space="0" w:color="auto"/>
            </w:tcBorders>
            <w:shd w:val="clear" w:color="auto" w:fill="auto"/>
            <w:vAlign w:val="center"/>
            <w:hideMark/>
          </w:tcPr>
          <w:p w14:paraId="0696A15B" w14:textId="3DA059D0" w:rsidR="00980BD4" w:rsidRPr="00190511" w:rsidRDefault="00980BD4" w:rsidP="00980BD4">
            <w:pPr>
              <w:spacing w:after="0"/>
              <w:jc w:val="left"/>
              <w:rPr>
                <w:rFonts w:asciiTheme="minorHAnsi" w:eastAsia="Times New Roman" w:hAnsiTheme="minorHAnsi" w:cstheme="minorHAnsi"/>
                <w:color w:val="000000"/>
                <w:sz w:val="16"/>
                <w:szCs w:val="16"/>
              </w:rPr>
            </w:pPr>
          </w:p>
        </w:tc>
        <w:tc>
          <w:tcPr>
            <w:tcW w:w="201" w:type="pct"/>
            <w:gridSpan w:val="2"/>
            <w:vMerge/>
            <w:tcBorders>
              <w:left w:val="single" w:sz="4" w:space="0" w:color="auto"/>
              <w:bottom w:val="single" w:sz="4" w:space="0" w:color="auto"/>
              <w:right w:val="single" w:sz="4" w:space="0" w:color="auto"/>
            </w:tcBorders>
          </w:tcPr>
          <w:p w14:paraId="4D56050A"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5BB8C260" w14:textId="5613B6BB"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5A05BE0E"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29590F7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3A6D7" w14:textId="1184683E"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74100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7F14790B" w14:textId="79E2E9FF"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sz w:val="16"/>
                <w:szCs w:val="16"/>
              </w:rPr>
              <w:t>Professional services</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14:paraId="4F748D43" w14:textId="481CFC7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35" w:type="pct"/>
            <w:tcBorders>
              <w:top w:val="single" w:sz="4" w:space="0" w:color="auto"/>
              <w:left w:val="single" w:sz="4" w:space="0" w:color="auto"/>
              <w:bottom w:val="single" w:sz="4" w:space="0" w:color="auto"/>
              <w:right w:val="single" w:sz="4" w:space="0" w:color="auto"/>
            </w:tcBorders>
            <w:shd w:val="clear" w:color="auto" w:fill="auto"/>
            <w:noWrap/>
            <w:hideMark/>
          </w:tcPr>
          <w:p w14:paraId="455C1D54" w14:textId="7A1871A5"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14:paraId="79DDFF1F" w14:textId="7305FF38"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29" w:type="pct"/>
            <w:tcBorders>
              <w:top w:val="single" w:sz="4" w:space="0" w:color="auto"/>
              <w:left w:val="single" w:sz="4" w:space="0" w:color="auto"/>
              <w:bottom w:val="single" w:sz="4" w:space="0" w:color="auto"/>
              <w:right w:val="single" w:sz="4" w:space="0" w:color="auto"/>
            </w:tcBorders>
          </w:tcPr>
          <w:p w14:paraId="7684FC75" w14:textId="468E0462"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w:t>
            </w:r>
          </w:p>
        </w:tc>
        <w:tc>
          <w:tcPr>
            <w:tcW w:w="140" w:type="pct"/>
            <w:tcBorders>
              <w:top w:val="single" w:sz="4" w:space="0" w:color="auto"/>
              <w:left w:val="single" w:sz="4" w:space="0" w:color="auto"/>
              <w:bottom w:val="single" w:sz="4" w:space="0" w:color="auto"/>
              <w:right w:val="single" w:sz="4" w:space="0" w:color="auto"/>
            </w:tcBorders>
          </w:tcPr>
          <w:p w14:paraId="56B87379" w14:textId="0C74AC63"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0</w:t>
            </w:r>
          </w:p>
        </w:tc>
        <w:tc>
          <w:tcPr>
            <w:tcW w:w="114" w:type="pct"/>
            <w:tcBorders>
              <w:top w:val="single" w:sz="4" w:space="0" w:color="auto"/>
              <w:left w:val="single" w:sz="4" w:space="0" w:color="auto"/>
              <w:bottom w:val="single" w:sz="4" w:space="0" w:color="auto"/>
              <w:right w:val="single" w:sz="4" w:space="0" w:color="auto"/>
            </w:tcBorders>
          </w:tcPr>
          <w:p w14:paraId="63234472" w14:textId="514AEDA1"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3,000</w:t>
            </w:r>
          </w:p>
        </w:tc>
        <w:tc>
          <w:tcPr>
            <w:tcW w:w="133" w:type="pct"/>
            <w:tcBorders>
              <w:top w:val="single" w:sz="4" w:space="0" w:color="auto"/>
              <w:left w:val="single" w:sz="4" w:space="0" w:color="auto"/>
              <w:bottom w:val="single" w:sz="4" w:space="0" w:color="auto"/>
              <w:right w:val="single" w:sz="4" w:space="0" w:color="auto"/>
            </w:tcBorders>
            <w:shd w:val="clear" w:color="auto" w:fill="auto"/>
            <w:noWrap/>
            <w:hideMark/>
          </w:tcPr>
          <w:p w14:paraId="54913FC5" w14:textId="428EB0A9" w:rsidR="00980BD4" w:rsidRPr="00190511" w:rsidRDefault="00980BD4" w:rsidP="00980BD4">
            <w:pPr>
              <w:spacing w:after="0"/>
              <w:jc w:val="center"/>
              <w:rPr>
                <w:rFonts w:asciiTheme="minorHAnsi" w:eastAsia="Times New Roman" w:hAnsiTheme="minorHAnsi" w:cstheme="minorHAnsi"/>
                <w:color w:val="000000"/>
                <w:sz w:val="16"/>
                <w:szCs w:val="16"/>
              </w:rPr>
            </w:pPr>
            <w:r w:rsidRPr="00190511">
              <w:rPr>
                <w:sz w:val="16"/>
                <w:szCs w:val="16"/>
              </w:rPr>
              <w:t xml:space="preserve"> 9,000 </w:t>
            </w:r>
          </w:p>
        </w:tc>
        <w:tc>
          <w:tcPr>
            <w:tcW w:w="100" w:type="pct"/>
            <w:tcBorders>
              <w:top w:val="single" w:sz="4" w:space="0" w:color="auto"/>
              <w:left w:val="single" w:sz="4" w:space="0" w:color="auto"/>
              <w:bottom w:val="single" w:sz="4" w:space="0" w:color="auto"/>
              <w:right w:val="single" w:sz="4" w:space="0" w:color="auto"/>
            </w:tcBorders>
            <w:shd w:val="clear" w:color="auto" w:fill="auto"/>
            <w:hideMark/>
          </w:tcPr>
          <w:p w14:paraId="63485DFA" w14:textId="610F49D3" w:rsidR="00980BD4" w:rsidRPr="00190511" w:rsidRDefault="00980BD4" w:rsidP="00980BD4">
            <w:pPr>
              <w:spacing w:after="0"/>
              <w:jc w:val="center"/>
              <w:rPr>
                <w:rFonts w:asciiTheme="minorHAnsi" w:eastAsia="Times New Roman" w:hAnsiTheme="minorHAnsi" w:cstheme="minorHAnsi"/>
                <w:i/>
                <w:iCs/>
                <w:color w:val="000000"/>
                <w:sz w:val="16"/>
                <w:szCs w:val="16"/>
              </w:rPr>
            </w:pPr>
            <w:r w:rsidRPr="00190511">
              <w:rPr>
                <w:sz w:val="16"/>
                <w:szCs w:val="16"/>
              </w:rPr>
              <w:t xml:space="preserve"> 33 </w:t>
            </w:r>
          </w:p>
        </w:tc>
      </w:tr>
      <w:tr w:rsidR="00980BD4" w:rsidRPr="00190511" w14:paraId="0EA51CBE" w14:textId="77777777" w:rsidTr="00455B86">
        <w:trPr>
          <w:gridAfter w:val="4"/>
          <w:wAfter w:w="2763" w:type="pct"/>
          <w:trHeight w:val="267"/>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15CBB" w14:textId="77777777" w:rsidR="00980BD4" w:rsidRPr="00190511" w:rsidRDefault="00980BD4" w:rsidP="00980BD4">
            <w:pPr>
              <w:spacing w:after="0"/>
              <w:jc w:val="left"/>
              <w:rPr>
                <w:rFonts w:asciiTheme="minorHAnsi" w:eastAsia="Times New Roman" w:hAnsiTheme="minorHAnsi" w:cstheme="minorHAnsi"/>
                <w:color w:val="000000"/>
                <w:sz w:val="16"/>
                <w:szCs w:val="16"/>
              </w:rPr>
            </w:pPr>
            <w:r w:rsidRPr="00190511">
              <w:rPr>
                <w:rFonts w:asciiTheme="minorHAnsi" w:eastAsia="Times New Roman" w:hAnsiTheme="minorHAnsi" w:cstheme="minorHAnsi"/>
                <w:color w:val="000000"/>
                <w:sz w:val="16"/>
                <w:szCs w:val="16"/>
              </w:rPr>
              <w:t> </w:t>
            </w:r>
          </w:p>
        </w:tc>
        <w:tc>
          <w:tcPr>
            <w:tcW w:w="201" w:type="pct"/>
            <w:gridSpan w:val="2"/>
            <w:tcBorders>
              <w:top w:val="single" w:sz="4" w:space="0" w:color="auto"/>
              <w:left w:val="single" w:sz="4" w:space="0" w:color="auto"/>
              <w:bottom w:val="single" w:sz="4" w:space="0" w:color="auto"/>
              <w:right w:val="single" w:sz="4" w:space="0" w:color="auto"/>
            </w:tcBorders>
          </w:tcPr>
          <w:p w14:paraId="081C1AB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5C3F245C" w14:textId="780C3A0E"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2" w:type="pct"/>
            <w:vMerge/>
            <w:tcBorders>
              <w:top w:val="single" w:sz="4" w:space="0" w:color="auto"/>
              <w:left w:val="single" w:sz="4" w:space="0" w:color="auto"/>
              <w:bottom w:val="single" w:sz="4" w:space="0" w:color="auto"/>
              <w:right w:val="single" w:sz="4" w:space="0" w:color="auto"/>
            </w:tcBorders>
            <w:vAlign w:val="center"/>
            <w:hideMark/>
          </w:tcPr>
          <w:p w14:paraId="7D62C0A0"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5" w:type="pct"/>
            <w:vMerge/>
            <w:tcBorders>
              <w:top w:val="single" w:sz="4" w:space="0" w:color="auto"/>
              <w:left w:val="single" w:sz="4" w:space="0" w:color="auto"/>
              <w:bottom w:val="single" w:sz="4" w:space="0" w:color="auto"/>
              <w:right w:val="single" w:sz="4" w:space="0" w:color="auto"/>
            </w:tcBorders>
            <w:vAlign w:val="center"/>
            <w:hideMark/>
          </w:tcPr>
          <w:p w14:paraId="5084A6D8"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261"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2A31D" w14:textId="2506346D" w:rsidR="00980BD4" w:rsidRPr="00190511" w:rsidRDefault="00980BD4" w:rsidP="00980BD4">
            <w:pPr>
              <w:spacing w:after="0"/>
              <w:rPr>
                <w:rFonts w:asciiTheme="minorHAnsi" w:eastAsia="Times New Roman" w:hAnsiTheme="minorHAnsi" w:cstheme="minorHAnsi"/>
                <w:color w:val="000000"/>
                <w:sz w:val="16"/>
                <w:szCs w:val="16"/>
              </w:rPr>
            </w:pPr>
            <w:r w:rsidRPr="00190511">
              <w:rPr>
                <w:rFonts w:asciiTheme="minorHAnsi" w:eastAsia="Times New Roman" w:hAnsiTheme="minorHAnsi" w:cstheme="minorHAnsi"/>
                <w:b/>
                <w:bCs/>
                <w:color w:val="000000"/>
                <w:sz w:val="16"/>
                <w:szCs w:val="16"/>
              </w:rPr>
              <w:t>TOTAL GCF Project Management </w:t>
            </w:r>
          </w:p>
        </w:tc>
        <w:tc>
          <w:tcPr>
            <w:tcW w:w="133" w:type="pct"/>
            <w:tcBorders>
              <w:top w:val="single" w:sz="4" w:space="0" w:color="auto"/>
              <w:left w:val="single" w:sz="4" w:space="0" w:color="auto"/>
              <w:bottom w:val="single" w:sz="4" w:space="0" w:color="auto"/>
              <w:right w:val="single" w:sz="4" w:space="0" w:color="auto"/>
            </w:tcBorders>
            <w:shd w:val="clear" w:color="auto" w:fill="auto"/>
            <w:noWrap/>
          </w:tcPr>
          <w:p w14:paraId="65249532" w14:textId="0938F4CE"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108103</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14:paraId="477C8272" w14:textId="7EAC3567" w:rsidR="00980BD4" w:rsidRPr="00190511" w:rsidRDefault="00980BD4" w:rsidP="00980BD4">
            <w:pPr>
              <w:spacing w:after="0"/>
              <w:jc w:val="center"/>
              <w:rPr>
                <w:rFonts w:asciiTheme="minorHAnsi" w:eastAsia="Times New Roman" w:hAnsiTheme="minorHAnsi" w:cstheme="minorHAnsi"/>
                <w:i/>
                <w:iCs/>
                <w:color w:val="000000"/>
                <w:sz w:val="16"/>
                <w:szCs w:val="16"/>
              </w:rPr>
            </w:pPr>
          </w:p>
        </w:tc>
      </w:tr>
      <w:tr w:rsidR="00980BD4" w:rsidRPr="00190511" w14:paraId="3E378C5C" w14:textId="77777777" w:rsidTr="00455B86">
        <w:trPr>
          <w:gridAfter w:val="4"/>
          <w:wAfter w:w="2763" w:type="pct"/>
          <w:trHeight w:val="267"/>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C69E1" w14:textId="77777777" w:rsidR="00980BD4" w:rsidRPr="00190511" w:rsidRDefault="00980BD4" w:rsidP="00980BD4">
            <w:pPr>
              <w:spacing w:after="0"/>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xml:space="preserve"> </w:t>
            </w:r>
          </w:p>
        </w:tc>
        <w:tc>
          <w:tcPr>
            <w:tcW w:w="201" w:type="pct"/>
            <w:gridSpan w:val="2"/>
            <w:tcBorders>
              <w:top w:val="single" w:sz="4" w:space="0" w:color="auto"/>
              <w:left w:val="single" w:sz="4" w:space="0" w:color="auto"/>
              <w:bottom w:val="single" w:sz="4" w:space="0" w:color="auto"/>
              <w:right w:val="single" w:sz="4" w:space="0" w:color="auto"/>
            </w:tcBorders>
          </w:tcPr>
          <w:p w14:paraId="0B5A81E2" w14:textId="77777777" w:rsidR="00980BD4" w:rsidRPr="00190511" w:rsidRDefault="00980BD4" w:rsidP="00980BD4">
            <w:pPr>
              <w:spacing w:after="0"/>
              <w:rPr>
                <w:rFonts w:asciiTheme="minorHAnsi" w:eastAsia="Times New Roman" w:hAnsiTheme="minorHAnsi" w:cstheme="minorHAnsi"/>
                <w:b/>
                <w:bCs/>
                <w:color w:val="000000"/>
                <w:sz w:val="16"/>
                <w:szCs w:val="16"/>
              </w:rPr>
            </w:pP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6DA2B" w14:textId="393A4449" w:rsidR="00980BD4" w:rsidRPr="00190511" w:rsidRDefault="00980BD4" w:rsidP="00980BD4">
            <w:pPr>
              <w:spacing w:after="0"/>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1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C8029" w14:textId="77777777" w:rsidR="00980BD4" w:rsidRPr="00190511" w:rsidRDefault="00980BD4" w:rsidP="00980BD4">
            <w:pPr>
              <w:spacing w:after="0"/>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64E3" w14:textId="77777777" w:rsidR="00980BD4" w:rsidRPr="00190511" w:rsidRDefault="00980BD4" w:rsidP="00980BD4">
            <w:pPr>
              <w:spacing w:after="0"/>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41096" w14:textId="77777777" w:rsidR="00980BD4" w:rsidRPr="00190511" w:rsidRDefault="00980BD4" w:rsidP="00980BD4">
            <w:pPr>
              <w:spacing w:after="0"/>
              <w:jc w:val="righ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TOTAL GCF</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D2634"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F7F52"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42BE1"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129" w:type="pct"/>
            <w:tcBorders>
              <w:top w:val="single" w:sz="4" w:space="0" w:color="auto"/>
              <w:left w:val="single" w:sz="4" w:space="0" w:color="auto"/>
              <w:bottom w:val="single" w:sz="4" w:space="0" w:color="auto"/>
              <w:right w:val="single" w:sz="4" w:space="0" w:color="auto"/>
            </w:tcBorders>
          </w:tcPr>
          <w:p w14:paraId="1402DFC0"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40" w:type="pct"/>
            <w:tcBorders>
              <w:top w:val="single" w:sz="4" w:space="0" w:color="auto"/>
              <w:left w:val="single" w:sz="4" w:space="0" w:color="auto"/>
              <w:bottom w:val="single" w:sz="4" w:space="0" w:color="auto"/>
              <w:right w:val="single" w:sz="4" w:space="0" w:color="auto"/>
            </w:tcBorders>
          </w:tcPr>
          <w:p w14:paraId="256C4237" w14:textId="77777777"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14" w:type="pct"/>
            <w:tcBorders>
              <w:top w:val="single" w:sz="4" w:space="0" w:color="auto"/>
              <w:left w:val="single" w:sz="4" w:space="0" w:color="auto"/>
              <w:bottom w:val="single" w:sz="4" w:space="0" w:color="auto"/>
              <w:right w:val="single" w:sz="4" w:space="0" w:color="auto"/>
            </w:tcBorders>
          </w:tcPr>
          <w:p w14:paraId="207C6B06" w14:textId="03FD3F26" w:rsidR="00980BD4" w:rsidRPr="00190511" w:rsidRDefault="00980BD4" w:rsidP="00980BD4">
            <w:pPr>
              <w:spacing w:after="0"/>
              <w:jc w:val="center"/>
              <w:rPr>
                <w:rFonts w:asciiTheme="minorHAnsi" w:eastAsia="Times New Roman" w:hAnsiTheme="minorHAnsi" w:cstheme="minorHAnsi"/>
                <w:b/>
                <w:bCs/>
                <w:color w:val="000000"/>
                <w:sz w:val="16"/>
                <w:szCs w:val="16"/>
              </w:rPr>
            </w:pP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42E55" w14:textId="28473679" w:rsidR="00980BD4" w:rsidRPr="00190511" w:rsidRDefault="00980BD4" w:rsidP="00980BD4">
            <w:pPr>
              <w:spacing w:after="0"/>
              <w:jc w:val="center"/>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1721932</w:t>
            </w:r>
          </w:p>
        </w:tc>
        <w:tc>
          <w:tcPr>
            <w:tcW w:w="100" w:type="pct"/>
            <w:tcBorders>
              <w:top w:val="single" w:sz="4" w:space="0" w:color="auto"/>
              <w:left w:val="single" w:sz="4" w:space="0" w:color="auto"/>
              <w:bottom w:val="single" w:sz="4" w:space="0" w:color="auto"/>
              <w:right w:val="single" w:sz="4" w:space="0" w:color="auto"/>
            </w:tcBorders>
            <w:shd w:val="clear" w:color="auto" w:fill="auto"/>
          </w:tcPr>
          <w:p w14:paraId="1DC23352" w14:textId="51046D07" w:rsidR="00980BD4" w:rsidRPr="00190511" w:rsidRDefault="00980BD4" w:rsidP="00980BD4">
            <w:pPr>
              <w:spacing w:after="0"/>
              <w:jc w:val="center"/>
              <w:rPr>
                <w:rFonts w:asciiTheme="minorHAnsi" w:eastAsia="Times New Roman" w:hAnsiTheme="minorHAnsi" w:cstheme="minorHAnsi"/>
                <w:i/>
                <w:iCs/>
                <w:color w:val="000000"/>
                <w:sz w:val="16"/>
                <w:szCs w:val="16"/>
              </w:rPr>
            </w:pPr>
          </w:p>
        </w:tc>
      </w:tr>
      <w:tr w:rsidR="00E50E23" w:rsidRPr="00190511" w14:paraId="25D2ABBF" w14:textId="77777777" w:rsidTr="00092E4E">
        <w:trPr>
          <w:gridAfter w:val="4"/>
          <w:wAfter w:w="2763" w:type="pct"/>
          <w:trHeight w:val="267"/>
        </w:trPr>
        <w:tc>
          <w:tcPr>
            <w:tcW w:w="200" w:type="pct"/>
            <w:tcBorders>
              <w:top w:val="single" w:sz="4" w:space="0" w:color="auto"/>
              <w:left w:val="nil"/>
              <w:bottom w:val="nil"/>
              <w:right w:val="nil"/>
            </w:tcBorders>
            <w:shd w:val="clear" w:color="auto" w:fill="auto"/>
            <w:vAlign w:val="center"/>
            <w:hideMark/>
          </w:tcPr>
          <w:p w14:paraId="74106868" w14:textId="77777777" w:rsidR="00980BD4" w:rsidRPr="00190511" w:rsidRDefault="00980BD4" w:rsidP="00980BD4">
            <w:pPr>
              <w:spacing w:after="0"/>
              <w:jc w:val="center"/>
              <w:rPr>
                <w:rFonts w:asciiTheme="minorHAnsi" w:eastAsia="Times New Roman" w:hAnsiTheme="minorHAnsi" w:cstheme="minorHAnsi"/>
                <w:i/>
                <w:iCs/>
                <w:color w:val="000000"/>
                <w:sz w:val="16"/>
                <w:szCs w:val="16"/>
              </w:rPr>
            </w:pPr>
          </w:p>
        </w:tc>
        <w:tc>
          <w:tcPr>
            <w:tcW w:w="201" w:type="pct"/>
            <w:gridSpan w:val="2"/>
            <w:tcBorders>
              <w:top w:val="single" w:sz="4" w:space="0" w:color="auto"/>
              <w:left w:val="nil"/>
              <w:bottom w:val="nil"/>
              <w:right w:val="nil"/>
            </w:tcBorders>
          </w:tcPr>
          <w:p w14:paraId="60BD1FF8" w14:textId="77777777" w:rsidR="00980BD4" w:rsidRPr="00190511" w:rsidRDefault="00980BD4" w:rsidP="00980BD4">
            <w:pPr>
              <w:spacing w:after="0"/>
              <w:rPr>
                <w:rFonts w:asciiTheme="minorHAnsi" w:eastAsia="Times New Roman" w:hAnsiTheme="minorHAnsi" w:cstheme="minorHAnsi"/>
                <w:sz w:val="16"/>
                <w:szCs w:val="16"/>
              </w:rPr>
            </w:pPr>
          </w:p>
        </w:tc>
        <w:tc>
          <w:tcPr>
            <w:tcW w:w="115" w:type="pct"/>
            <w:tcBorders>
              <w:top w:val="single" w:sz="4" w:space="0" w:color="auto"/>
              <w:left w:val="nil"/>
              <w:bottom w:val="nil"/>
              <w:right w:val="nil"/>
            </w:tcBorders>
            <w:shd w:val="clear" w:color="auto" w:fill="auto"/>
            <w:vAlign w:val="center"/>
            <w:hideMark/>
          </w:tcPr>
          <w:p w14:paraId="34824675" w14:textId="2A357B04" w:rsidR="00980BD4" w:rsidRPr="00190511" w:rsidRDefault="00980BD4" w:rsidP="00980BD4">
            <w:pPr>
              <w:spacing w:after="0"/>
              <w:rPr>
                <w:rFonts w:asciiTheme="minorHAnsi" w:eastAsia="Times New Roman" w:hAnsiTheme="minorHAnsi" w:cstheme="minorHAnsi"/>
                <w:sz w:val="16"/>
                <w:szCs w:val="16"/>
              </w:rPr>
            </w:pPr>
          </w:p>
        </w:tc>
        <w:tc>
          <w:tcPr>
            <w:tcW w:w="112" w:type="pct"/>
            <w:tcBorders>
              <w:top w:val="single" w:sz="4" w:space="0" w:color="auto"/>
              <w:left w:val="nil"/>
              <w:bottom w:val="nil"/>
              <w:right w:val="nil"/>
            </w:tcBorders>
            <w:shd w:val="clear" w:color="auto" w:fill="auto"/>
            <w:vAlign w:val="center"/>
            <w:hideMark/>
          </w:tcPr>
          <w:p w14:paraId="04D5C6E8" w14:textId="77777777" w:rsidR="00980BD4" w:rsidRPr="00190511" w:rsidRDefault="00980BD4" w:rsidP="00980BD4">
            <w:pPr>
              <w:spacing w:after="0"/>
              <w:rPr>
                <w:rFonts w:asciiTheme="minorHAnsi" w:eastAsia="Times New Roman" w:hAnsiTheme="minorHAnsi" w:cstheme="minorHAnsi"/>
                <w:sz w:val="16"/>
                <w:szCs w:val="16"/>
              </w:rPr>
            </w:pPr>
          </w:p>
        </w:tc>
        <w:tc>
          <w:tcPr>
            <w:tcW w:w="115" w:type="pct"/>
            <w:tcBorders>
              <w:top w:val="single" w:sz="4" w:space="0" w:color="auto"/>
              <w:left w:val="nil"/>
              <w:bottom w:val="nil"/>
              <w:right w:val="nil"/>
            </w:tcBorders>
            <w:shd w:val="clear" w:color="auto" w:fill="auto"/>
            <w:noWrap/>
            <w:vAlign w:val="bottom"/>
            <w:hideMark/>
          </w:tcPr>
          <w:p w14:paraId="183C61F0" w14:textId="77777777" w:rsidR="00980BD4" w:rsidRPr="00190511" w:rsidRDefault="00980BD4" w:rsidP="00980BD4">
            <w:pPr>
              <w:spacing w:after="0"/>
              <w:rPr>
                <w:rFonts w:asciiTheme="minorHAnsi" w:eastAsia="Times New Roman" w:hAnsiTheme="minorHAnsi" w:cstheme="minorHAnsi"/>
                <w:sz w:val="16"/>
                <w:szCs w:val="16"/>
              </w:rPr>
            </w:pPr>
          </w:p>
        </w:tc>
        <w:tc>
          <w:tcPr>
            <w:tcW w:w="136"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F85FBBE" w14:textId="77777777" w:rsidR="00980BD4" w:rsidRPr="00190511" w:rsidRDefault="00980BD4" w:rsidP="00980BD4">
            <w:pPr>
              <w:spacing w:after="0"/>
              <w:jc w:val="righ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333" w:type="pct"/>
            <w:tcBorders>
              <w:top w:val="single" w:sz="4" w:space="0" w:color="auto"/>
              <w:left w:val="nil"/>
              <w:bottom w:val="single" w:sz="4" w:space="0" w:color="auto"/>
              <w:right w:val="single" w:sz="4" w:space="0" w:color="auto"/>
            </w:tcBorders>
            <w:shd w:val="clear" w:color="000000" w:fill="D9E1F2"/>
            <w:noWrap/>
            <w:vAlign w:val="bottom"/>
            <w:hideMark/>
          </w:tcPr>
          <w:p w14:paraId="321793C6" w14:textId="77777777" w:rsidR="00980BD4" w:rsidRPr="00190511" w:rsidRDefault="00980BD4" w:rsidP="00980BD4">
            <w:pPr>
              <w:spacing w:after="0"/>
              <w:jc w:val="righ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xml:space="preserve">TOTAL PROJECT COST EXCLUDING DP FEE </w:t>
            </w:r>
          </w:p>
        </w:tc>
        <w:tc>
          <w:tcPr>
            <w:tcW w:w="137" w:type="pct"/>
            <w:tcBorders>
              <w:top w:val="single" w:sz="4" w:space="0" w:color="auto"/>
              <w:left w:val="nil"/>
              <w:bottom w:val="single" w:sz="4" w:space="0" w:color="auto"/>
              <w:right w:val="single" w:sz="4" w:space="0" w:color="auto"/>
            </w:tcBorders>
            <w:shd w:val="clear" w:color="000000" w:fill="D9E1F2"/>
            <w:noWrap/>
            <w:vAlign w:val="bottom"/>
            <w:hideMark/>
          </w:tcPr>
          <w:p w14:paraId="4D8CCE0C"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135" w:type="pct"/>
            <w:tcBorders>
              <w:top w:val="single" w:sz="4" w:space="0" w:color="auto"/>
              <w:left w:val="nil"/>
              <w:bottom w:val="single" w:sz="4" w:space="0" w:color="auto"/>
              <w:right w:val="single" w:sz="4" w:space="0" w:color="auto"/>
            </w:tcBorders>
            <w:shd w:val="clear" w:color="000000" w:fill="D9E1F2"/>
            <w:noWrap/>
            <w:vAlign w:val="bottom"/>
            <w:hideMark/>
          </w:tcPr>
          <w:p w14:paraId="2DC98843"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137" w:type="pct"/>
            <w:tcBorders>
              <w:top w:val="single" w:sz="4" w:space="0" w:color="auto"/>
              <w:left w:val="nil"/>
              <w:bottom w:val="single" w:sz="4" w:space="0" w:color="auto"/>
              <w:right w:val="single" w:sz="4" w:space="0" w:color="auto"/>
            </w:tcBorders>
            <w:shd w:val="clear" w:color="000000" w:fill="D9E1F2"/>
            <w:noWrap/>
            <w:vAlign w:val="bottom"/>
            <w:hideMark/>
          </w:tcPr>
          <w:p w14:paraId="277D4D61"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w:t>
            </w:r>
          </w:p>
        </w:tc>
        <w:tc>
          <w:tcPr>
            <w:tcW w:w="129" w:type="pct"/>
            <w:tcBorders>
              <w:top w:val="single" w:sz="4" w:space="0" w:color="auto"/>
              <w:left w:val="nil"/>
              <w:bottom w:val="single" w:sz="4" w:space="0" w:color="auto"/>
              <w:right w:val="nil"/>
            </w:tcBorders>
            <w:shd w:val="clear" w:color="000000" w:fill="D9E1F2"/>
          </w:tcPr>
          <w:p w14:paraId="57316C8B"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40" w:type="pct"/>
            <w:tcBorders>
              <w:top w:val="single" w:sz="4" w:space="0" w:color="auto"/>
              <w:left w:val="nil"/>
              <w:bottom w:val="single" w:sz="4" w:space="0" w:color="auto"/>
              <w:right w:val="nil"/>
            </w:tcBorders>
            <w:shd w:val="clear" w:color="000000" w:fill="D9E1F2"/>
          </w:tcPr>
          <w:p w14:paraId="1AA6F444"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14" w:type="pct"/>
            <w:tcBorders>
              <w:top w:val="single" w:sz="4" w:space="0" w:color="auto"/>
              <w:left w:val="nil"/>
              <w:bottom w:val="single" w:sz="4" w:space="0" w:color="auto"/>
              <w:right w:val="nil"/>
            </w:tcBorders>
            <w:shd w:val="clear" w:color="000000" w:fill="D9E1F2"/>
          </w:tcPr>
          <w:p w14:paraId="294CEABC" w14:textId="4534EE4E" w:rsidR="00980BD4" w:rsidRPr="00190511" w:rsidRDefault="00980BD4" w:rsidP="00980BD4">
            <w:pPr>
              <w:spacing w:after="0"/>
              <w:jc w:val="left"/>
              <w:rPr>
                <w:rFonts w:asciiTheme="minorHAnsi" w:eastAsia="Times New Roman" w:hAnsiTheme="minorHAnsi" w:cstheme="minorHAnsi"/>
                <w:b/>
                <w:bCs/>
                <w:color w:val="000000"/>
                <w:sz w:val="16"/>
                <w:szCs w:val="16"/>
              </w:rPr>
            </w:pPr>
          </w:p>
        </w:tc>
        <w:tc>
          <w:tcPr>
            <w:tcW w:w="133" w:type="pct"/>
            <w:tcBorders>
              <w:top w:val="single" w:sz="4" w:space="0" w:color="auto"/>
              <w:left w:val="nil"/>
              <w:bottom w:val="single" w:sz="4" w:space="0" w:color="auto"/>
              <w:right w:val="single" w:sz="4" w:space="0" w:color="auto"/>
            </w:tcBorders>
            <w:shd w:val="clear" w:color="000000" w:fill="D9E1F2"/>
            <w:noWrap/>
            <w:vAlign w:val="bottom"/>
            <w:hideMark/>
          </w:tcPr>
          <w:p w14:paraId="0D0E5051" w14:textId="098D4EC5" w:rsidR="00980BD4" w:rsidRPr="00190511" w:rsidRDefault="00980BD4" w:rsidP="00980BD4">
            <w:pPr>
              <w:spacing w:after="0"/>
              <w:jc w:val="left"/>
              <w:rPr>
                <w:rFonts w:asciiTheme="minorHAnsi" w:eastAsia="Times New Roman" w:hAnsiTheme="minorHAnsi" w:cstheme="minorHAnsi"/>
                <w:b/>
                <w:bCs/>
                <w:color w:val="000000"/>
                <w:sz w:val="16"/>
                <w:szCs w:val="16"/>
              </w:rPr>
            </w:pPr>
            <w:r w:rsidRPr="00190511">
              <w:rPr>
                <w:rFonts w:asciiTheme="minorHAnsi" w:eastAsia="Times New Roman" w:hAnsiTheme="minorHAnsi" w:cstheme="minorHAnsi"/>
                <w:b/>
                <w:bCs/>
                <w:color w:val="000000"/>
                <w:sz w:val="16"/>
                <w:szCs w:val="16"/>
              </w:rPr>
              <w:t> 1721932</w:t>
            </w:r>
          </w:p>
        </w:tc>
        <w:tc>
          <w:tcPr>
            <w:tcW w:w="100" w:type="pct"/>
            <w:tcBorders>
              <w:top w:val="single" w:sz="4" w:space="0" w:color="auto"/>
              <w:left w:val="nil"/>
              <w:bottom w:val="nil"/>
              <w:right w:val="nil"/>
            </w:tcBorders>
            <w:shd w:val="clear" w:color="auto" w:fill="auto"/>
            <w:noWrap/>
            <w:vAlign w:val="bottom"/>
            <w:hideMark/>
          </w:tcPr>
          <w:p w14:paraId="792BF13D" w14:textId="77777777" w:rsidR="00980BD4" w:rsidRPr="00190511" w:rsidRDefault="00980BD4" w:rsidP="00980BD4">
            <w:pPr>
              <w:spacing w:after="0"/>
              <w:jc w:val="left"/>
              <w:rPr>
                <w:rFonts w:asciiTheme="minorHAnsi" w:eastAsia="Times New Roman" w:hAnsiTheme="minorHAnsi" w:cstheme="minorHAnsi"/>
                <w:b/>
                <w:bCs/>
                <w:color w:val="000000"/>
                <w:sz w:val="16"/>
                <w:szCs w:val="16"/>
              </w:rPr>
            </w:pPr>
          </w:p>
        </w:tc>
      </w:tr>
      <w:tr w:rsidR="00980BD4" w:rsidRPr="00190511" w14:paraId="65961598" w14:textId="77777777" w:rsidTr="000D16E5">
        <w:trPr>
          <w:gridAfter w:val="4"/>
          <w:wAfter w:w="2763" w:type="pct"/>
          <w:trHeight w:val="227"/>
        </w:trPr>
        <w:tc>
          <w:tcPr>
            <w:tcW w:w="200" w:type="pct"/>
            <w:tcBorders>
              <w:top w:val="nil"/>
              <w:left w:val="nil"/>
              <w:bottom w:val="nil"/>
              <w:right w:val="nil"/>
            </w:tcBorders>
            <w:shd w:val="clear" w:color="auto" w:fill="auto"/>
            <w:vAlign w:val="bottom"/>
            <w:hideMark/>
          </w:tcPr>
          <w:p w14:paraId="28A945C6"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201" w:type="pct"/>
            <w:gridSpan w:val="2"/>
            <w:tcBorders>
              <w:top w:val="nil"/>
              <w:left w:val="nil"/>
              <w:bottom w:val="nil"/>
              <w:right w:val="nil"/>
            </w:tcBorders>
          </w:tcPr>
          <w:p w14:paraId="779C0CC7"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15" w:type="pct"/>
            <w:tcBorders>
              <w:top w:val="nil"/>
              <w:left w:val="nil"/>
              <w:bottom w:val="nil"/>
              <w:right w:val="nil"/>
            </w:tcBorders>
            <w:shd w:val="clear" w:color="auto" w:fill="auto"/>
            <w:noWrap/>
            <w:vAlign w:val="bottom"/>
            <w:hideMark/>
          </w:tcPr>
          <w:p w14:paraId="00E67B76" w14:textId="673BAE56" w:rsidR="00980BD4" w:rsidRPr="00190511" w:rsidRDefault="00980BD4" w:rsidP="00980BD4">
            <w:pPr>
              <w:spacing w:after="0"/>
              <w:jc w:val="left"/>
              <w:rPr>
                <w:rFonts w:asciiTheme="minorHAnsi" w:eastAsia="Times New Roman" w:hAnsiTheme="minorHAnsi" w:cstheme="minorHAnsi"/>
                <w:sz w:val="16"/>
                <w:szCs w:val="16"/>
              </w:rPr>
            </w:pPr>
          </w:p>
        </w:tc>
        <w:tc>
          <w:tcPr>
            <w:tcW w:w="112" w:type="pct"/>
            <w:tcBorders>
              <w:top w:val="nil"/>
              <w:left w:val="nil"/>
              <w:bottom w:val="nil"/>
              <w:right w:val="nil"/>
            </w:tcBorders>
            <w:shd w:val="clear" w:color="auto" w:fill="auto"/>
            <w:noWrap/>
            <w:vAlign w:val="bottom"/>
            <w:hideMark/>
          </w:tcPr>
          <w:p w14:paraId="251B1461" w14:textId="77777777" w:rsidR="00980BD4" w:rsidRPr="00190511" w:rsidRDefault="00980BD4" w:rsidP="00980BD4">
            <w:pPr>
              <w:spacing w:after="0"/>
              <w:jc w:val="left"/>
              <w:rPr>
                <w:rFonts w:asciiTheme="minorHAnsi" w:eastAsia="Times New Roman" w:hAnsiTheme="minorHAnsi" w:cstheme="minorHAnsi"/>
                <w:sz w:val="12"/>
                <w:szCs w:val="12"/>
              </w:rPr>
            </w:pPr>
          </w:p>
        </w:tc>
        <w:tc>
          <w:tcPr>
            <w:tcW w:w="115" w:type="pct"/>
            <w:tcBorders>
              <w:top w:val="nil"/>
              <w:left w:val="nil"/>
              <w:bottom w:val="nil"/>
              <w:right w:val="nil"/>
            </w:tcBorders>
            <w:shd w:val="clear" w:color="auto" w:fill="auto"/>
            <w:noWrap/>
            <w:vAlign w:val="bottom"/>
            <w:hideMark/>
          </w:tcPr>
          <w:p w14:paraId="1AE99968" w14:textId="77777777" w:rsidR="00980BD4" w:rsidRPr="00190511" w:rsidRDefault="00980BD4" w:rsidP="00980BD4">
            <w:pPr>
              <w:spacing w:after="0"/>
              <w:jc w:val="left"/>
              <w:rPr>
                <w:rFonts w:asciiTheme="minorHAnsi" w:eastAsia="Times New Roman" w:hAnsiTheme="minorHAnsi" w:cstheme="minorHAnsi"/>
                <w:sz w:val="12"/>
                <w:szCs w:val="12"/>
              </w:rPr>
            </w:pPr>
          </w:p>
        </w:tc>
        <w:tc>
          <w:tcPr>
            <w:tcW w:w="136" w:type="pct"/>
            <w:tcBorders>
              <w:top w:val="nil"/>
              <w:left w:val="nil"/>
              <w:bottom w:val="nil"/>
              <w:right w:val="nil"/>
            </w:tcBorders>
            <w:shd w:val="clear" w:color="auto" w:fill="auto"/>
            <w:noWrap/>
            <w:vAlign w:val="bottom"/>
            <w:hideMark/>
          </w:tcPr>
          <w:p w14:paraId="0EAEEF0B" w14:textId="77777777" w:rsidR="00980BD4" w:rsidRPr="00190511" w:rsidRDefault="00980BD4" w:rsidP="00980BD4">
            <w:pPr>
              <w:spacing w:after="0"/>
              <w:jc w:val="left"/>
              <w:rPr>
                <w:rFonts w:asciiTheme="minorHAnsi" w:eastAsia="Times New Roman" w:hAnsiTheme="minorHAnsi" w:cstheme="minorHAnsi"/>
                <w:sz w:val="12"/>
                <w:szCs w:val="12"/>
              </w:rPr>
            </w:pPr>
          </w:p>
        </w:tc>
        <w:tc>
          <w:tcPr>
            <w:tcW w:w="333" w:type="pct"/>
            <w:tcBorders>
              <w:top w:val="nil"/>
              <w:left w:val="nil"/>
              <w:bottom w:val="nil"/>
              <w:right w:val="nil"/>
            </w:tcBorders>
            <w:shd w:val="clear" w:color="auto" w:fill="auto"/>
            <w:noWrap/>
            <w:vAlign w:val="bottom"/>
            <w:hideMark/>
          </w:tcPr>
          <w:p w14:paraId="68153EAD" w14:textId="77777777" w:rsidR="00980BD4" w:rsidRPr="00190511" w:rsidRDefault="00980BD4" w:rsidP="00980BD4">
            <w:pPr>
              <w:spacing w:after="0"/>
              <w:jc w:val="right"/>
              <w:rPr>
                <w:rFonts w:asciiTheme="minorHAnsi" w:eastAsia="Times New Roman" w:hAnsiTheme="minorHAnsi" w:cstheme="minorHAnsi"/>
                <w:sz w:val="12"/>
                <w:szCs w:val="12"/>
              </w:rPr>
            </w:pPr>
          </w:p>
        </w:tc>
        <w:tc>
          <w:tcPr>
            <w:tcW w:w="137" w:type="pct"/>
            <w:tcBorders>
              <w:top w:val="nil"/>
              <w:left w:val="nil"/>
              <w:bottom w:val="nil"/>
              <w:right w:val="nil"/>
            </w:tcBorders>
            <w:shd w:val="clear" w:color="auto" w:fill="auto"/>
            <w:noWrap/>
            <w:vAlign w:val="bottom"/>
            <w:hideMark/>
          </w:tcPr>
          <w:p w14:paraId="12127035" w14:textId="77777777" w:rsidR="00980BD4" w:rsidRPr="00190511" w:rsidRDefault="00980BD4" w:rsidP="00980BD4">
            <w:pPr>
              <w:spacing w:after="0"/>
              <w:jc w:val="right"/>
              <w:rPr>
                <w:rFonts w:asciiTheme="minorHAnsi" w:eastAsia="Times New Roman" w:hAnsiTheme="minorHAnsi" w:cstheme="minorHAnsi"/>
                <w:sz w:val="12"/>
                <w:szCs w:val="12"/>
              </w:rPr>
            </w:pPr>
          </w:p>
        </w:tc>
        <w:tc>
          <w:tcPr>
            <w:tcW w:w="135" w:type="pct"/>
            <w:tcBorders>
              <w:top w:val="nil"/>
              <w:left w:val="nil"/>
              <w:bottom w:val="nil"/>
              <w:right w:val="nil"/>
            </w:tcBorders>
            <w:shd w:val="clear" w:color="auto" w:fill="auto"/>
            <w:noWrap/>
            <w:vAlign w:val="bottom"/>
            <w:hideMark/>
          </w:tcPr>
          <w:p w14:paraId="6867504F" w14:textId="77777777" w:rsidR="00980BD4" w:rsidRPr="00190511" w:rsidRDefault="00980BD4" w:rsidP="00980BD4">
            <w:pPr>
              <w:spacing w:after="0"/>
              <w:jc w:val="left"/>
              <w:rPr>
                <w:rFonts w:asciiTheme="minorHAnsi" w:eastAsia="Times New Roman" w:hAnsiTheme="minorHAnsi" w:cstheme="minorHAnsi"/>
                <w:sz w:val="12"/>
                <w:szCs w:val="12"/>
              </w:rPr>
            </w:pPr>
          </w:p>
        </w:tc>
        <w:tc>
          <w:tcPr>
            <w:tcW w:w="137" w:type="pct"/>
            <w:tcBorders>
              <w:top w:val="nil"/>
              <w:left w:val="nil"/>
              <w:bottom w:val="nil"/>
              <w:right w:val="nil"/>
            </w:tcBorders>
            <w:shd w:val="clear" w:color="auto" w:fill="auto"/>
            <w:noWrap/>
            <w:vAlign w:val="bottom"/>
            <w:hideMark/>
          </w:tcPr>
          <w:p w14:paraId="5E80C33C" w14:textId="77777777" w:rsidR="00980BD4" w:rsidRPr="00190511" w:rsidRDefault="00980BD4" w:rsidP="00980BD4">
            <w:pPr>
              <w:spacing w:after="0"/>
              <w:jc w:val="left"/>
              <w:rPr>
                <w:rFonts w:asciiTheme="minorHAnsi" w:eastAsia="Times New Roman" w:hAnsiTheme="minorHAnsi" w:cstheme="minorHAnsi"/>
                <w:sz w:val="12"/>
                <w:szCs w:val="12"/>
              </w:rPr>
            </w:pPr>
          </w:p>
        </w:tc>
        <w:tc>
          <w:tcPr>
            <w:tcW w:w="129" w:type="pct"/>
            <w:tcBorders>
              <w:top w:val="nil"/>
              <w:left w:val="nil"/>
              <w:bottom w:val="nil"/>
              <w:right w:val="nil"/>
            </w:tcBorders>
          </w:tcPr>
          <w:p w14:paraId="4CC0BFDB" w14:textId="77777777" w:rsidR="00980BD4" w:rsidRPr="00190511" w:rsidRDefault="00980BD4" w:rsidP="00980BD4">
            <w:pPr>
              <w:spacing w:after="0"/>
              <w:jc w:val="left"/>
              <w:rPr>
                <w:rFonts w:asciiTheme="minorHAnsi" w:eastAsia="Times New Roman" w:hAnsiTheme="minorHAnsi" w:cstheme="minorHAnsi"/>
                <w:sz w:val="12"/>
                <w:szCs w:val="12"/>
              </w:rPr>
            </w:pPr>
          </w:p>
        </w:tc>
        <w:tc>
          <w:tcPr>
            <w:tcW w:w="140" w:type="pct"/>
            <w:tcBorders>
              <w:top w:val="nil"/>
              <w:left w:val="nil"/>
              <w:bottom w:val="nil"/>
              <w:right w:val="nil"/>
            </w:tcBorders>
          </w:tcPr>
          <w:p w14:paraId="77C44414" w14:textId="77777777" w:rsidR="00980BD4" w:rsidRPr="00190511" w:rsidRDefault="00980BD4" w:rsidP="00980BD4">
            <w:pPr>
              <w:spacing w:after="0"/>
              <w:jc w:val="left"/>
              <w:rPr>
                <w:rFonts w:asciiTheme="minorHAnsi" w:eastAsia="Times New Roman" w:hAnsiTheme="minorHAnsi" w:cstheme="minorHAnsi"/>
                <w:sz w:val="12"/>
                <w:szCs w:val="12"/>
              </w:rPr>
            </w:pPr>
          </w:p>
        </w:tc>
        <w:tc>
          <w:tcPr>
            <w:tcW w:w="114" w:type="pct"/>
            <w:tcBorders>
              <w:top w:val="nil"/>
              <w:left w:val="nil"/>
              <w:bottom w:val="nil"/>
              <w:right w:val="nil"/>
            </w:tcBorders>
          </w:tcPr>
          <w:p w14:paraId="4CD754DC" w14:textId="422A9C8A" w:rsidR="00980BD4" w:rsidRPr="00190511" w:rsidRDefault="00980BD4" w:rsidP="00980BD4">
            <w:pPr>
              <w:spacing w:after="0"/>
              <w:jc w:val="left"/>
              <w:rPr>
                <w:rFonts w:asciiTheme="minorHAnsi" w:eastAsia="Times New Roman" w:hAnsiTheme="minorHAnsi" w:cstheme="minorHAnsi"/>
                <w:sz w:val="12"/>
                <w:szCs w:val="12"/>
              </w:rPr>
            </w:pPr>
          </w:p>
        </w:tc>
        <w:tc>
          <w:tcPr>
            <w:tcW w:w="133" w:type="pct"/>
            <w:tcBorders>
              <w:top w:val="nil"/>
              <w:left w:val="nil"/>
              <w:bottom w:val="nil"/>
              <w:right w:val="nil"/>
            </w:tcBorders>
            <w:shd w:val="clear" w:color="auto" w:fill="auto"/>
            <w:noWrap/>
            <w:vAlign w:val="bottom"/>
            <w:hideMark/>
          </w:tcPr>
          <w:p w14:paraId="0CCEBB27" w14:textId="18108552" w:rsidR="00980BD4" w:rsidRPr="00190511" w:rsidRDefault="00980BD4" w:rsidP="00980BD4">
            <w:pPr>
              <w:spacing w:after="0"/>
              <w:jc w:val="left"/>
              <w:rPr>
                <w:rFonts w:asciiTheme="minorHAnsi" w:eastAsia="Times New Roman" w:hAnsiTheme="minorHAnsi" w:cstheme="minorHAnsi"/>
                <w:sz w:val="12"/>
                <w:szCs w:val="12"/>
              </w:rPr>
            </w:pPr>
          </w:p>
        </w:tc>
        <w:tc>
          <w:tcPr>
            <w:tcW w:w="100" w:type="pct"/>
            <w:tcBorders>
              <w:top w:val="nil"/>
              <w:left w:val="nil"/>
              <w:bottom w:val="nil"/>
              <w:right w:val="nil"/>
            </w:tcBorders>
            <w:shd w:val="clear" w:color="auto" w:fill="auto"/>
            <w:noWrap/>
            <w:vAlign w:val="bottom"/>
            <w:hideMark/>
          </w:tcPr>
          <w:p w14:paraId="71EE7F49" w14:textId="77777777" w:rsidR="00980BD4" w:rsidRPr="00190511" w:rsidRDefault="00980BD4" w:rsidP="00980BD4">
            <w:pPr>
              <w:spacing w:after="0"/>
              <w:jc w:val="left"/>
              <w:rPr>
                <w:rFonts w:asciiTheme="minorHAnsi" w:eastAsia="Times New Roman" w:hAnsiTheme="minorHAnsi" w:cstheme="minorHAnsi"/>
                <w:sz w:val="12"/>
                <w:szCs w:val="12"/>
              </w:rPr>
            </w:pPr>
          </w:p>
        </w:tc>
      </w:tr>
      <w:tr w:rsidR="00980BD4" w:rsidRPr="00190511" w14:paraId="2878208D" w14:textId="77777777" w:rsidTr="000D16E5">
        <w:trPr>
          <w:gridAfter w:val="4"/>
          <w:wAfter w:w="2763" w:type="pct"/>
          <w:trHeight w:val="213"/>
        </w:trPr>
        <w:tc>
          <w:tcPr>
            <w:tcW w:w="200" w:type="pct"/>
            <w:tcBorders>
              <w:top w:val="nil"/>
              <w:left w:val="nil"/>
              <w:bottom w:val="nil"/>
              <w:right w:val="nil"/>
            </w:tcBorders>
            <w:shd w:val="clear" w:color="auto" w:fill="auto"/>
            <w:noWrap/>
            <w:vAlign w:val="bottom"/>
            <w:hideMark/>
          </w:tcPr>
          <w:p w14:paraId="54AA15DC" w14:textId="77777777" w:rsidR="00980BD4" w:rsidRPr="00190511" w:rsidRDefault="00980BD4" w:rsidP="00980BD4">
            <w:pPr>
              <w:spacing w:after="0"/>
              <w:jc w:val="left"/>
              <w:rPr>
                <w:rFonts w:asciiTheme="minorHAnsi" w:eastAsia="Times New Roman" w:hAnsiTheme="minorHAnsi" w:cstheme="minorHAnsi"/>
                <w:color w:val="0563C1"/>
                <w:sz w:val="16"/>
                <w:szCs w:val="16"/>
                <w:u w:val="single"/>
              </w:rPr>
            </w:pPr>
          </w:p>
        </w:tc>
        <w:tc>
          <w:tcPr>
            <w:tcW w:w="201" w:type="pct"/>
            <w:gridSpan w:val="2"/>
            <w:tcBorders>
              <w:top w:val="nil"/>
              <w:left w:val="nil"/>
              <w:bottom w:val="nil"/>
              <w:right w:val="nil"/>
            </w:tcBorders>
          </w:tcPr>
          <w:p w14:paraId="69120170"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15" w:type="pct"/>
            <w:tcBorders>
              <w:top w:val="nil"/>
              <w:left w:val="nil"/>
              <w:bottom w:val="nil"/>
              <w:right w:val="nil"/>
            </w:tcBorders>
            <w:shd w:val="clear" w:color="auto" w:fill="auto"/>
            <w:noWrap/>
            <w:vAlign w:val="bottom"/>
            <w:hideMark/>
          </w:tcPr>
          <w:p w14:paraId="1C158C17" w14:textId="0BA58CAA" w:rsidR="00980BD4" w:rsidRPr="00190511" w:rsidRDefault="00980BD4" w:rsidP="00980BD4">
            <w:pPr>
              <w:spacing w:after="0"/>
              <w:jc w:val="left"/>
              <w:rPr>
                <w:rFonts w:asciiTheme="minorHAnsi" w:eastAsia="Times New Roman" w:hAnsiTheme="minorHAnsi" w:cstheme="minorHAnsi"/>
                <w:sz w:val="16"/>
                <w:szCs w:val="16"/>
              </w:rPr>
            </w:pPr>
          </w:p>
        </w:tc>
        <w:tc>
          <w:tcPr>
            <w:tcW w:w="112" w:type="pct"/>
            <w:tcBorders>
              <w:top w:val="nil"/>
              <w:left w:val="nil"/>
              <w:bottom w:val="nil"/>
              <w:right w:val="nil"/>
            </w:tcBorders>
            <w:shd w:val="clear" w:color="auto" w:fill="auto"/>
            <w:noWrap/>
            <w:vAlign w:val="bottom"/>
            <w:hideMark/>
          </w:tcPr>
          <w:p w14:paraId="01AC08CE"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15" w:type="pct"/>
            <w:tcBorders>
              <w:top w:val="nil"/>
              <w:left w:val="nil"/>
              <w:bottom w:val="nil"/>
              <w:right w:val="nil"/>
            </w:tcBorders>
            <w:shd w:val="clear" w:color="auto" w:fill="auto"/>
            <w:noWrap/>
            <w:vAlign w:val="bottom"/>
            <w:hideMark/>
          </w:tcPr>
          <w:p w14:paraId="3FDA6E06"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36" w:type="pct"/>
            <w:tcBorders>
              <w:top w:val="nil"/>
              <w:left w:val="nil"/>
              <w:bottom w:val="nil"/>
              <w:right w:val="nil"/>
            </w:tcBorders>
            <w:shd w:val="clear" w:color="auto" w:fill="auto"/>
            <w:noWrap/>
            <w:vAlign w:val="bottom"/>
            <w:hideMark/>
          </w:tcPr>
          <w:p w14:paraId="39BBB5F2"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333" w:type="pct"/>
            <w:tcBorders>
              <w:top w:val="nil"/>
              <w:left w:val="nil"/>
              <w:bottom w:val="nil"/>
              <w:right w:val="nil"/>
            </w:tcBorders>
            <w:shd w:val="clear" w:color="auto" w:fill="auto"/>
            <w:noWrap/>
            <w:vAlign w:val="bottom"/>
            <w:hideMark/>
          </w:tcPr>
          <w:p w14:paraId="713FE69E"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37" w:type="pct"/>
            <w:tcBorders>
              <w:top w:val="nil"/>
              <w:left w:val="nil"/>
              <w:bottom w:val="nil"/>
              <w:right w:val="nil"/>
            </w:tcBorders>
            <w:shd w:val="clear" w:color="auto" w:fill="auto"/>
            <w:noWrap/>
            <w:vAlign w:val="bottom"/>
            <w:hideMark/>
          </w:tcPr>
          <w:p w14:paraId="3B7F3635"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35" w:type="pct"/>
            <w:tcBorders>
              <w:top w:val="nil"/>
              <w:left w:val="nil"/>
              <w:bottom w:val="nil"/>
              <w:right w:val="nil"/>
            </w:tcBorders>
            <w:shd w:val="clear" w:color="auto" w:fill="auto"/>
            <w:noWrap/>
            <w:vAlign w:val="bottom"/>
            <w:hideMark/>
          </w:tcPr>
          <w:p w14:paraId="1A4F5E02"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37" w:type="pct"/>
            <w:tcBorders>
              <w:top w:val="nil"/>
              <w:left w:val="nil"/>
              <w:bottom w:val="nil"/>
              <w:right w:val="nil"/>
            </w:tcBorders>
            <w:shd w:val="clear" w:color="auto" w:fill="auto"/>
            <w:noWrap/>
            <w:vAlign w:val="bottom"/>
            <w:hideMark/>
          </w:tcPr>
          <w:p w14:paraId="71D62287"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29" w:type="pct"/>
            <w:tcBorders>
              <w:top w:val="nil"/>
              <w:left w:val="nil"/>
              <w:bottom w:val="nil"/>
              <w:right w:val="nil"/>
            </w:tcBorders>
          </w:tcPr>
          <w:p w14:paraId="486C3E64"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40" w:type="pct"/>
            <w:tcBorders>
              <w:top w:val="nil"/>
              <w:left w:val="nil"/>
              <w:bottom w:val="nil"/>
              <w:right w:val="nil"/>
            </w:tcBorders>
          </w:tcPr>
          <w:p w14:paraId="75F44AB5" w14:textId="77777777" w:rsidR="00980BD4" w:rsidRPr="00190511" w:rsidRDefault="00980BD4" w:rsidP="00980BD4">
            <w:pPr>
              <w:spacing w:after="0"/>
              <w:jc w:val="left"/>
              <w:rPr>
                <w:rFonts w:asciiTheme="minorHAnsi" w:eastAsia="Times New Roman" w:hAnsiTheme="minorHAnsi" w:cstheme="minorHAnsi"/>
                <w:sz w:val="16"/>
                <w:szCs w:val="16"/>
              </w:rPr>
            </w:pPr>
          </w:p>
        </w:tc>
        <w:tc>
          <w:tcPr>
            <w:tcW w:w="114" w:type="pct"/>
            <w:tcBorders>
              <w:top w:val="nil"/>
              <w:left w:val="nil"/>
              <w:bottom w:val="nil"/>
              <w:right w:val="nil"/>
            </w:tcBorders>
          </w:tcPr>
          <w:p w14:paraId="05759E4F" w14:textId="6922C534" w:rsidR="00980BD4" w:rsidRPr="00190511" w:rsidRDefault="00980BD4" w:rsidP="00980BD4">
            <w:pPr>
              <w:spacing w:after="0"/>
              <w:jc w:val="left"/>
              <w:rPr>
                <w:rFonts w:asciiTheme="minorHAnsi" w:eastAsia="Times New Roman" w:hAnsiTheme="minorHAnsi" w:cstheme="minorHAnsi"/>
                <w:sz w:val="16"/>
                <w:szCs w:val="16"/>
              </w:rPr>
            </w:pPr>
          </w:p>
        </w:tc>
        <w:tc>
          <w:tcPr>
            <w:tcW w:w="133" w:type="pct"/>
            <w:tcBorders>
              <w:top w:val="nil"/>
              <w:left w:val="nil"/>
              <w:bottom w:val="nil"/>
              <w:right w:val="nil"/>
            </w:tcBorders>
            <w:shd w:val="clear" w:color="auto" w:fill="auto"/>
            <w:noWrap/>
            <w:vAlign w:val="bottom"/>
            <w:hideMark/>
          </w:tcPr>
          <w:p w14:paraId="3EF790E6" w14:textId="72C4DD95" w:rsidR="00980BD4" w:rsidRPr="00190511" w:rsidRDefault="00980BD4" w:rsidP="00980BD4">
            <w:pPr>
              <w:spacing w:after="0"/>
              <w:jc w:val="left"/>
              <w:rPr>
                <w:rFonts w:asciiTheme="minorHAnsi" w:eastAsia="Times New Roman" w:hAnsiTheme="minorHAnsi" w:cstheme="minorHAnsi"/>
                <w:sz w:val="16"/>
                <w:szCs w:val="16"/>
              </w:rPr>
            </w:pPr>
          </w:p>
        </w:tc>
        <w:tc>
          <w:tcPr>
            <w:tcW w:w="100" w:type="pct"/>
            <w:tcBorders>
              <w:top w:val="nil"/>
              <w:left w:val="nil"/>
              <w:bottom w:val="nil"/>
              <w:right w:val="nil"/>
            </w:tcBorders>
            <w:shd w:val="clear" w:color="auto" w:fill="auto"/>
            <w:noWrap/>
            <w:vAlign w:val="bottom"/>
            <w:hideMark/>
          </w:tcPr>
          <w:p w14:paraId="3A7EAB23" w14:textId="77777777" w:rsidR="00980BD4" w:rsidRPr="00190511" w:rsidRDefault="00980BD4" w:rsidP="00980BD4">
            <w:pPr>
              <w:spacing w:after="0"/>
              <w:jc w:val="left"/>
              <w:rPr>
                <w:rFonts w:asciiTheme="minorHAnsi" w:eastAsia="Times New Roman" w:hAnsiTheme="minorHAnsi" w:cstheme="minorHAnsi"/>
                <w:sz w:val="16"/>
                <w:szCs w:val="16"/>
              </w:rPr>
            </w:pPr>
          </w:p>
        </w:tc>
      </w:tr>
      <w:tr w:rsidR="00980BD4" w:rsidRPr="00190511" w14:paraId="3E23FC36" w14:textId="77777777" w:rsidTr="00980BD4">
        <w:trPr>
          <w:gridAfter w:val="15"/>
          <w:wAfter w:w="4372" w:type="pct"/>
          <w:trHeight w:val="227"/>
        </w:trPr>
        <w:tc>
          <w:tcPr>
            <w:tcW w:w="200" w:type="pct"/>
            <w:tcBorders>
              <w:top w:val="nil"/>
              <w:left w:val="nil"/>
              <w:bottom w:val="nil"/>
              <w:right w:val="nil"/>
            </w:tcBorders>
            <w:shd w:val="clear" w:color="auto" w:fill="auto"/>
            <w:noWrap/>
            <w:vAlign w:val="center"/>
            <w:hideMark/>
          </w:tcPr>
          <w:p w14:paraId="23859BF6" w14:textId="77777777" w:rsidR="00980BD4" w:rsidRPr="00190511" w:rsidRDefault="00980BD4" w:rsidP="00980BD4">
            <w:pPr>
              <w:spacing w:after="0"/>
              <w:rPr>
                <w:rFonts w:asciiTheme="minorHAnsi" w:eastAsia="Times New Roman" w:hAnsiTheme="minorHAnsi" w:cstheme="minorHAnsi"/>
                <w:b/>
                <w:bCs/>
                <w:i/>
                <w:iCs/>
                <w:color w:val="000000"/>
                <w:sz w:val="16"/>
                <w:szCs w:val="16"/>
              </w:rPr>
            </w:pPr>
            <w:r w:rsidRPr="00190511">
              <w:rPr>
                <w:rFonts w:asciiTheme="minorHAnsi" w:eastAsia="Times New Roman" w:hAnsiTheme="minorHAnsi" w:cstheme="minorHAnsi"/>
                <w:b/>
                <w:bCs/>
                <w:i/>
                <w:iCs/>
                <w:color w:val="000000"/>
                <w:sz w:val="16"/>
                <w:szCs w:val="16"/>
              </w:rPr>
              <w:t>Budget notes:</w:t>
            </w:r>
          </w:p>
        </w:tc>
        <w:tc>
          <w:tcPr>
            <w:tcW w:w="201" w:type="pct"/>
            <w:gridSpan w:val="2"/>
            <w:tcBorders>
              <w:top w:val="nil"/>
              <w:left w:val="nil"/>
              <w:bottom w:val="nil"/>
              <w:right w:val="nil"/>
            </w:tcBorders>
          </w:tcPr>
          <w:p w14:paraId="68F8145A" w14:textId="77777777" w:rsidR="00980BD4" w:rsidRPr="00190511" w:rsidRDefault="00980BD4" w:rsidP="00980BD4">
            <w:pPr>
              <w:spacing w:after="0"/>
              <w:rPr>
                <w:rFonts w:asciiTheme="minorHAnsi" w:eastAsia="Times New Roman" w:hAnsiTheme="minorHAnsi" w:cstheme="minorHAnsi"/>
                <w:b/>
                <w:bCs/>
                <w:i/>
                <w:iCs/>
                <w:color w:val="000000"/>
                <w:sz w:val="16"/>
                <w:szCs w:val="16"/>
              </w:rPr>
            </w:pPr>
          </w:p>
        </w:tc>
        <w:tc>
          <w:tcPr>
            <w:tcW w:w="115" w:type="pct"/>
            <w:tcBorders>
              <w:top w:val="nil"/>
              <w:left w:val="nil"/>
              <w:bottom w:val="nil"/>
              <w:right w:val="nil"/>
            </w:tcBorders>
            <w:shd w:val="clear" w:color="auto" w:fill="auto"/>
            <w:noWrap/>
            <w:vAlign w:val="bottom"/>
            <w:hideMark/>
          </w:tcPr>
          <w:p w14:paraId="57BD04EE" w14:textId="72CE21EA" w:rsidR="00980BD4" w:rsidRPr="00190511" w:rsidRDefault="00980BD4" w:rsidP="00980BD4">
            <w:pPr>
              <w:spacing w:after="0"/>
              <w:rPr>
                <w:rFonts w:asciiTheme="minorHAnsi" w:eastAsia="Times New Roman" w:hAnsiTheme="minorHAnsi" w:cstheme="minorHAnsi"/>
                <w:b/>
                <w:bCs/>
                <w:i/>
                <w:iCs/>
                <w:color w:val="000000"/>
                <w:sz w:val="16"/>
                <w:szCs w:val="16"/>
              </w:rPr>
            </w:pPr>
          </w:p>
        </w:tc>
        <w:tc>
          <w:tcPr>
            <w:tcW w:w="112" w:type="pct"/>
            <w:tcBorders>
              <w:top w:val="nil"/>
              <w:left w:val="nil"/>
              <w:bottom w:val="nil"/>
              <w:right w:val="nil"/>
            </w:tcBorders>
            <w:shd w:val="clear" w:color="auto" w:fill="auto"/>
            <w:noWrap/>
            <w:vAlign w:val="bottom"/>
            <w:hideMark/>
          </w:tcPr>
          <w:p w14:paraId="09731321" w14:textId="77777777" w:rsidR="00980BD4" w:rsidRPr="00190511" w:rsidRDefault="00980BD4" w:rsidP="00980BD4">
            <w:pPr>
              <w:spacing w:after="0"/>
              <w:jc w:val="left"/>
              <w:rPr>
                <w:rFonts w:asciiTheme="minorHAnsi" w:eastAsia="Times New Roman" w:hAnsiTheme="minorHAnsi" w:cstheme="minorHAnsi"/>
                <w:sz w:val="16"/>
                <w:szCs w:val="16"/>
              </w:rPr>
            </w:pPr>
          </w:p>
        </w:tc>
      </w:tr>
      <w:tr w:rsidR="00980BD4" w:rsidRPr="00190511" w14:paraId="26ADCC7C" w14:textId="77777777" w:rsidTr="00980BD4">
        <w:trPr>
          <w:gridAfter w:val="18"/>
          <w:wAfter w:w="4719" w:type="pct"/>
          <w:trHeight w:val="213"/>
        </w:trPr>
        <w:tc>
          <w:tcPr>
            <w:tcW w:w="281" w:type="pct"/>
            <w:gridSpan w:val="2"/>
            <w:tcBorders>
              <w:top w:val="nil"/>
              <w:left w:val="nil"/>
              <w:bottom w:val="nil"/>
              <w:right w:val="nil"/>
            </w:tcBorders>
          </w:tcPr>
          <w:p w14:paraId="5DF05E2D" w14:textId="77777777" w:rsidR="00980BD4" w:rsidRPr="00190511" w:rsidRDefault="00980BD4" w:rsidP="00980BD4">
            <w:pPr>
              <w:spacing w:after="0"/>
              <w:jc w:val="left"/>
              <w:rPr>
                <w:rFonts w:asciiTheme="minorHAnsi" w:eastAsia="Times New Roman" w:hAnsiTheme="minorHAnsi" w:cstheme="minorHAnsi"/>
                <w:color w:val="000000"/>
                <w:sz w:val="16"/>
                <w:szCs w:val="16"/>
              </w:rPr>
            </w:pPr>
          </w:p>
        </w:tc>
      </w:tr>
    </w:tbl>
    <w:p w14:paraId="5C3E8FD3" w14:textId="77777777" w:rsidR="00734E23" w:rsidRPr="00190511" w:rsidRDefault="00734E23" w:rsidP="00470E9A">
      <w:pPr>
        <w:spacing w:after="0"/>
        <w:jc w:val="left"/>
        <w:rPr>
          <w:szCs w:val="28"/>
        </w:rPr>
      </w:pPr>
    </w:p>
    <w:tbl>
      <w:tblPr>
        <w:tblW w:w="14454" w:type="dxa"/>
        <w:tblLook w:val="04A0" w:firstRow="1" w:lastRow="0" w:firstColumn="1" w:lastColumn="0" w:noHBand="0" w:noVBand="1"/>
      </w:tblPr>
      <w:tblGrid>
        <w:gridCol w:w="808"/>
        <w:gridCol w:w="13646"/>
      </w:tblGrid>
      <w:tr w:rsidR="0035098C" w:rsidRPr="00190511" w14:paraId="2F9CF8FA" w14:textId="77777777" w:rsidTr="0035098C">
        <w:trPr>
          <w:trHeight w:val="684"/>
        </w:trPr>
        <w:tc>
          <w:tcPr>
            <w:tcW w:w="808" w:type="dxa"/>
            <w:tcBorders>
              <w:top w:val="single" w:sz="4" w:space="0" w:color="auto"/>
              <w:left w:val="single" w:sz="4" w:space="0" w:color="auto"/>
              <w:bottom w:val="nil"/>
              <w:right w:val="single" w:sz="4" w:space="0" w:color="auto"/>
            </w:tcBorders>
            <w:shd w:val="clear" w:color="000000" w:fill="376B54"/>
            <w:vAlign w:val="center"/>
            <w:hideMark/>
          </w:tcPr>
          <w:p w14:paraId="50B21F52" w14:textId="77777777" w:rsidR="0035098C" w:rsidRPr="00190511" w:rsidRDefault="0035098C" w:rsidP="0035098C">
            <w:pPr>
              <w:spacing w:after="0"/>
              <w:jc w:val="center"/>
              <w:rPr>
                <w:rFonts w:eastAsia="Times New Roman" w:cs="Calibri"/>
                <w:b/>
                <w:bCs/>
                <w:color w:val="FFFFFF"/>
                <w:sz w:val="16"/>
                <w:szCs w:val="16"/>
                <w:lang w:val="en-GB" w:eastAsia="en-GB"/>
              </w:rPr>
            </w:pPr>
            <w:bookmarkStart w:id="21" w:name="RANGE!A1:B35"/>
            <w:r w:rsidRPr="00190511">
              <w:rPr>
                <w:rFonts w:eastAsia="Times New Roman" w:cs="Calibri"/>
                <w:b/>
                <w:bCs/>
                <w:color w:val="FFFFFF"/>
                <w:sz w:val="16"/>
                <w:szCs w:val="16"/>
                <w:lang w:val="en-GB" w:eastAsia="en-GB"/>
              </w:rPr>
              <w:t>Budget Note</w:t>
            </w:r>
            <w:bookmarkEnd w:id="21"/>
          </w:p>
        </w:tc>
        <w:tc>
          <w:tcPr>
            <w:tcW w:w="13646" w:type="dxa"/>
            <w:tcBorders>
              <w:top w:val="single" w:sz="4" w:space="0" w:color="auto"/>
              <w:left w:val="nil"/>
              <w:bottom w:val="nil"/>
              <w:right w:val="single" w:sz="4" w:space="0" w:color="auto"/>
            </w:tcBorders>
            <w:shd w:val="clear" w:color="000000" w:fill="376B54"/>
            <w:vAlign w:val="center"/>
            <w:hideMark/>
          </w:tcPr>
          <w:p w14:paraId="5C687D54" w14:textId="77777777" w:rsidR="0035098C" w:rsidRPr="00190511" w:rsidRDefault="0035098C" w:rsidP="0035098C">
            <w:pPr>
              <w:spacing w:after="0"/>
              <w:jc w:val="center"/>
              <w:rPr>
                <w:rFonts w:eastAsia="Times New Roman" w:cs="Calibri"/>
                <w:b/>
                <w:bCs/>
                <w:color w:val="FFFFFF"/>
                <w:sz w:val="16"/>
                <w:szCs w:val="16"/>
                <w:lang w:val="en-GB" w:eastAsia="en-GB"/>
              </w:rPr>
            </w:pPr>
            <w:r w:rsidRPr="00190511">
              <w:rPr>
                <w:rFonts w:eastAsia="Times New Roman" w:cs="Calibri"/>
                <w:b/>
                <w:bCs/>
                <w:color w:val="FFFFFF"/>
                <w:sz w:val="16"/>
                <w:szCs w:val="16"/>
                <w:lang w:val="en-GB" w:eastAsia="en-GB"/>
              </w:rPr>
              <w:t>Detailed Description</w:t>
            </w:r>
          </w:p>
        </w:tc>
      </w:tr>
      <w:tr w:rsidR="0035098C" w:rsidRPr="00190511" w14:paraId="27D9C7F2" w14:textId="77777777" w:rsidTr="0035098C">
        <w:trPr>
          <w:trHeight w:val="360"/>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85328"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w:t>
            </w:r>
          </w:p>
        </w:tc>
        <w:tc>
          <w:tcPr>
            <w:tcW w:w="13646" w:type="dxa"/>
            <w:tcBorders>
              <w:top w:val="single" w:sz="4" w:space="0" w:color="auto"/>
              <w:left w:val="nil"/>
              <w:bottom w:val="single" w:sz="4" w:space="0" w:color="auto"/>
              <w:right w:val="single" w:sz="4" w:space="0" w:color="auto"/>
            </w:tcBorders>
            <w:shd w:val="clear" w:color="auto" w:fill="auto"/>
            <w:vAlign w:val="center"/>
            <w:hideMark/>
          </w:tcPr>
          <w:p w14:paraId="3E6AF22F"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Service Contracts - Individual: Combined annual costs of Project Manager and the Project Support Assistant. See below for breakdown of costs by role. Together these total $62,400 equally divided equally across all three sub-outcomes. </w:t>
            </w:r>
          </w:p>
        </w:tc>
      </w:tr>
      <w:tr w:rsidR="0035098C" w:rsidRPr="00190511" w14:paraId="1739F351" w14:textId="77777777" w:rsidTr="0035098C">
        <w:trPr>
          <w:trHeight w:val="238"/>
        </w:trPr>
        <w:tc>
          <w:tcPr>
            <w:tcW w:w="808" w:type="dxa"/>
            <w:vMerge/>
            <w:tcBorders>
              <w:top w:val="single" w:sz="4" w:space="0" w:color="auto"/>
              <w:left w:val="single" w:sz="4" w:space="0" w:color="auto"/>
              <w:bottom w:val="single" w:sz="4" w:space="0" w:color="auto"/>
              <w:right w:val="single" w:sz="4" w:space="0" w:color="auto"/>
            </w:tcBorders>
            <w:vAlign w:val="center"/>
            <w:hideMark/>
          </w:tcPr>
          <w:p w14:paraId="68D864B4"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509C4CC5" w14:textId="0D6AA579"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Service Contract - Individual: Project Manager @ $25,740 p/a which is equal to </w:t>
            </w:r>
            <w:r w:rsidRPr="00190511">
              <w:rPr>
                <w:rFonts w:ascii="Calibri (Body)" w:eastAsia="Times New Roman" w:hAnsi="Calibri (Body)" w:cs="Calibri"/>
                <w:color w:val="000000"/>
                <w:sz w:val="16"/>
                <w:szCs w:val="16"/>
                <w:lang w:val="en-GB" w:eastAsia="en-GB"/>
              </w:rPr>
              <w:t>75%</w:t>
            </w:r>
            <w:r w:rsidRPr="00190511">
              <w:rPr>
                <w:rFonts w:eastAsia="Times New Roman" w:cs="Calibri"/>
                <w:color w:val="000000"/>
                <w:sz w:val="16"/>
                <w:szCs w:val="16"/>
                <w:lang w:val="en-GB" w:eastAsia="en-GB"/>
              </w:rPr>
              <w:t xml:space="preserve"> of annual salary of $34,320. Split over Outcomes 1, 2, &amp; 3 with the remaining</w:t>
            </w:r>
            <w:r w:rsidRPr="00190511">
              <w:rPr>
                <w:rFonts w:ascii="Calibri (Body)" w:eastAsia="Times New Roman" w:hAnsi="Calibri (Body)" w:cs="Calibri"/>
                <w:color w:val="000000"/>
                <w:sz w:val="16"/>
                <w:szCs w:val="16"/>
                <w:lang w:val="en-GB" w:eastAsia="en-GB"/>
              </w:rPr>
              <w:t xml:space="preserve"> 25%</w:t>
            </w:r>
            <w:r w:rsidRPr="00190511">
              <w:rPr>
                <w:rFonts w:eastAsia="Times New Roman" w:cs="Calibri"/>
                <w:color w:val="000000"/>
                <w:sz w:val="16"/>
                <w:szCs w:val="16"/>
                <w:lang w:val="en-GB" w:eastAsia="en-GB"/>
              </w:rPr>
              <w:t xml:space="preserve"> in the PMU. This portion of the PM's salary is to cover their technical contributions to the project.</w:t>
            </w:r>
          </w:p>
        </w:tc>
      </w:tr>
      <w:tr w:rsidR="0035098C" w:rsidRPr="00190511" w14:paraId="493E8EBB" w14:textId="77777777" w:rsidTr="0035098C">
        <w:trPr>
          <w:trHeight w:val="70"/>
        </w:trPr>
        <w:tc>
          <w:tcPr>
            <w:tcW w:w="808" w:type="dxa"/>
            <w:vMerge/>
            <w:tcBorders>
              <w:top w:val="single" w:sz="4" w:space="0" w:color="auto"/>
              <w:left w:val="single" w:sz="4" w:space="0" w:color="auto"/>
              <w:bottom w:val="single" w:sz="4" w:space="0" w:color="auto"/>
              <w:right w:val="single" w:sz="4" w:space="0" w:color="auto"/>
            </w:tcBorders>
            <w:vAlign w:val="center"/>
            <w:hideMark/>
          </w:tcPr>
          <w:p w14:paraId="2538246C"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75DA0D56" w14:textId="4F5ACDA0"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Service Contract - Individual: Project Support Assistant (PSA) @ $21,060 p/a which is equal to 75% of their annual salary of $28,080. Split over Outcomes 1, 2, &amp; 3. with the remaining 25% in the PMU . This portion of the PSA is to cover their technical contributions to the project which will include follow up, logistics, organization of meetings, and tasks which are relevant to the execution of the outcomes.</w:t>
            </w:r>
          </w:p>
        </w:tc>
      </w:tr>
      <w:tr w:rsidR="0035098C" w:rsidRPr="00190511" w14:paraId="1D0804DF"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7FF68AC0"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w:t>
            </w:r>
          </w:p>
        </w:tc>
        <w:tc>
          <w:tcPr>
            <w:tcW w:w="13646" w:type="dxa"/>
            <w:tcBorders>
              <w:top w:val="nil"/>
              <w:left w:val="nil"/>
              <w:bottom w:val="single" w:sz="4" w:space="0" w:color="auto"/>
              <w:right w:val="single" w:sz="4" w:space="0" w:color="auto"/>
            </w:tcBorders>
            <w:shd w:val="clear" w:color="auto" w:fill="auto"/>
            <w:vAlign w:val="center"/>
            <w:hideMark/>
          </w:tcPr>
          <w:p w14:paraId="3035DA64"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1.1.1 Two </w:t>
            </w:r>
            <w:r w:rsidRPr="00190511">
              <w:rPr>
                <w:rFonts w:eastAsia="Times New Roman" w:cs="Calibri"/>
                <w:b/>
                <w:bCs/>
                <w:color w:val="000000"/>
                <w:sz w:val="16"/>
                <w:szCs w:val="16"/>
                <w:lang w:val="en-GB" w:eastAsia="en-GB"/>
              </w:rPr>
              <w:t xml:space="preserve">national consultants </w:t>
            </w:r>
            <w:r w:rsidRPr="00190511">
              <w:rPr>
                <w:rFonts w:eastAsia="Times New Roman" w:cs="Calibri"/>
                <w:color w:val="000000"/>
                <w:sz w:val="16"/>
                <w:szCs w:val="16"/>
                <w:lang w:val="en-GB" w:eastAsia="en-GB"/>
              </w:rPr>
              <w:t>to work with an IC to conduct capacity gap assessment of key government  stakeholders. 60 days per NC @ $250 per day.</w:t>
            </w:r>
          </w:p>
        </w:tc>
      </w:tr>
      <w:tr w:rsidR="0035098C" w:rsidRPr="00190511" w14:paraId="5C0A3384"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57AFB0FB"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0A258273"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1.1.2 amd 1.1.3 Two </w:t>
            </w:r>
            <w:r w:rsidRPr="00190511">
              <w:rPr>
                <w:rFonts w:eastAsia="Times New Roman" w:cs="Calibri"/>
                <w:b/>
                <w:bCs/>
                <w:color w:val="000000"/>
                <w:sz w:val="16"/>
                <w:szCs w:val="16"/>
                <w:lang w:val="en-GB" w:eastAsia="en-GB"/>
              </w:rPr>
              <w:t>national consultants</w:t>
            </w:r>
            <w:r w:rsidRPr="00190511">
              <w:rPr>
                <w:rFonts w:eastAsia="Times New Roman" w:cs="Calibri"/>
                <w:color w:val="000000"/>
                <w:sz w:val="16"/>
                <w:szCs w:val="16"/>
                <w:lang w:val="en-GB" w:eastAsia="en-GB"/>
              </w:rPr>
              <w:t xml:space="preserve">  working with an IC to design and deliver a capacity development activities. 80 days per NC @ $250  per day.</w:t>
            </w:r>
          </w:p>
        </w:tc>
      </w:tr>
      <w:tr w:rsidR="0035098C" w:rsidRPr="00190511" w14:paraId="6304BDA6"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0E674292"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2A7198EE" w14:textId="77777777" w:rsidR="0035098C" w:rsidRPr="00190511" w:rsidRDefault="0035098C" w:rsidP="0035098C">
            <w:pPr>
              <w:spacing w:after="0"/>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1.1.4 A </w:t>
            </w:r>
            <w:r w:rsidRPr="00190511">
              <w:rPr>
                <w:rFonts w:eastAsia="Times New Roman" w:cs="Calibri"/>
                <w:b/>
                <w:bCs/>
                <w:color w:val="000000"/>
                <w:sz w:val="16"/>
                <w:szCs w:val="16"/>
                <w:lang w:val="en-GB" w:eastAsia="en-GB"/>
              </w:rPr>
              <w:t xml:space="preserve">national consultant </w:t>
            </w:r>
            <w:r w:rsidRPr="00190511">
              <w:rPr>
                <w:rFonts w:eastAsia="Times New Roman" w:cs="Calibri"/>
                <w:color w:val="000000"/>
                <w:sz w:val="16"/>
                <w:szCs w:val="16"/>
                <w:lang w:val="en-GB" w:eastAsia="en-GB"/>
              </w:rPr>
              <w:t>will support an IC to train Hydromet staff on how to use mobile climate data collection units. 20 days @ $250 per day.</w:t>
            </w:r>
          </w:p>
        </w:tc>
      </w:tr>
      <w:tr w:rsidR="0035098C" w:rsidRPr="00190511" w14:paraId="0335B4C2"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47EC6551"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3</w:t>
            </w:r>
          </w:p>
        </w:tc>
        <w:tc>
          <w:tcPr>
            <w:tcW w:w="13646" w:type="dxa"/>
            <w:tcBorders>
              <w:top w:val="nil"/>
              <w:left w:val="nil"/>
              <w:bottom w:val="single" w:sz="4" w:space="0" w:color="auto"/>
              <w:right w:val="single" w:sz="4" w:space="0" w:color="auto"/>
            </w:tcBorders>
            <w:shd w:val="clear" w:color="auto" w:fill="auto"/>
            <w:vAlign w:val="center"/>
            <w:hideMark/>
          </w:tcPr>
          <w:p w14:paraId="52F7B05D"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1.1.1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 xml:space="preserve">to work with NC's to conduct capacity gap assessments of key government stakeholders. 60 days @ $600  per day </w:t>
            </w:r>
          </w:p>
        </w:tc>
      </w:tr>
      <w:tr w:rsidR="0035098C" w:rsidRPr="00190511" w14:paraId="07BE958D"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3E642934"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238D889C"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1.1.2 and 1.1.3 An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working with two NC's to design and deliver a capacity development activities. 80 days per IC @ $600  per day.</w:t>
            </w:r>
          </w:p>
        </w:tc>
      </w:tr>
      <w:tr w:rsidR="0035098C" w:rsidRPr="00190511" w14:paraId="47438D14"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357C03A3"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71A44DA4" w14:textId="77777777" w:rsidR="0035098C" w:rsidRPr="00190511" w:rsidRDefault="0035098C" w:rsidP="0035098C">
            <w:pPr>
              <w:spacing w:after="0"/>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1.1.4 An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working with support from an NC will train Hydromet staff on how to use mobile climate data collection units. 20 days @ $600 per day.</w:t>
            </w:r>
          </w:p>
        </w:tc>
      </w:tr>
      <w:tr w:rsidR="0035098C" w:rsidRPr="00190511" w14:paraId="64CAE635"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058825E4"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4</w:t>
            </w:r>
          </w:p>
        </w:tc>
        <w:tc>
          <w:tcPr>
            <w:tcW w:w="13646" w:type="dxa"/>
            <w:tcBorders>
              <w:top w:val="nil"/>
              <w:left w:val="nil"/>
              <w:bottom w:val="single" w:sz="4" w:space="0" w:color="auto"/>
              <w:right w:val="single" w:sz="4" w:space="0" w:color="auto"/>
            </w:tcBorders>
            <w:shd w:val="clear" w:color="auto" w:fill="auto"/>
            <w:vAlign w:val="center"/>
            <w:hideMark/>
          </w:tcPr>
          <w:p w14:paraId="53224556"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1.1.1 - cost of 1 intl return flight @ $2,000 + DSA of 60 days @ $133.</w:t>
            </w:r>
          </w:p>
        </w:tc>
      </w:tr>
      <w:tr w:rsidR="0035098C" w:rsidRPr="00190511" w14:paraId="3C6F8B4D"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56EE63A8"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12720D29"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1.1.2 and 1.1.3 - 9 intl return flights @ $2,000 ea. Plus a total of 90 days of DSA @ $133.</w:t>
            </w:r>
          </w:p>
        </w:tc>
      </w:tr>
      <w:tr w:rsidR="0035098C" w:rsidRPr="00190511" w14:paraId="6814EA08"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1E3FE5A9"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145A5253"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1.1.4 -  1 intl ticket @ $2,000 plus 10 days of DSA @ $133.</w:t>
            </w:r>
          </w:p>
        </w:tc>
      </w:tr>
      <w:tr w:rsidR="0035098C" w:rsidRPr="00190511" w14:paraId="019F9E04"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vAlign w:val="center"/>
            <w:hideMark/>
          </w:tcPr>
          <w:p w14:paraId="0563115F"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5</w:t>
            </w:r>
          </w:p>
        </w:tc>
        <w:tc>
          <w:tcPr>
            <w:tcW w:w="13646" w:type="dxa"/>
            <w:tcBorders>
              <w:top w:val="nil"/>
              <w:left w:val="nil"/>
              <w:bottom w:val="single" w:sz="4" w:space="0" w:color="auto"/>
              <w:right w:val="single" w:sz="4" w:space="0" w:color="auto"/>
            </w:tcBorders>
            <w:shd w:val="clear" w:color="auto" w:fill="auto"/>
            <w:vAlign w:val="center"/>
            <w:hideMark/>
          </w:tcPr>
          <w:p w14:paraId="449E2288"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Workshops/Training: Expenses for renting facilities, food etc. for 24 days of workshops (1.1.2 and 1.1.3). At least 50 attendees expected per workshop. Cost per day @ $3,000.   </w:t>
            </w:r>
          </w:p>
        </w:tc>
      </w:tr>
      <w:tr w:rsidR="0035098C" w:rsidRPr="00190511" w14:paraId="03B21106"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vAlign w:val="center"/>
            <w:hideMark/>
          </w:tcPr>
          <w:p w14:paraId="637DB46D"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6</w:t>
            </w:r>
          </w:p>
        </w:tc>
        <w:tc>
          <w:tcPr>
            <w:tcW w:w="13646" w:type="dxa"/>
            <w:tcBorders>
              <w:top w:val="nil"/>
              <w:left w:val="nil"/>
              <w:bottom w:val="single" w:sz="4" w:space="0" w:color="auto"/>
              <w:right w:val="single" w:sz="4" w:space="0" w:color="auto"/>
            </w:tcBorders>
            <w:shd w:val="clear" w:color="auto" w:fill="auto"/>
            <w:vAlign w:val="center"/>
            <w:hideMark/>
          </w:tcPr>
          <w:p w14:paraId="687FA38C"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Audio Visual Printing: AV equipment, printing and translatin services. $750 per day.</w:t>
            </w:r>
          </w:p>
        </w:tc>
      </w:tr>
      <w:tr w:rsidR="0035098C" w:rsidRPr="00190511" w14:paraId="747E8C7D"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6143BA84"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7</w:t>
            </w:r>
          </w:p>
        </w:tc>
        <w:tc>
          <w:tcPr>
            <w:tcW w:w="13646" w:type="dxa"/>
            <w:tcBorders>
              <w:top w:val="nil"/>
              <w:left w:val="nil"/>
              <w:bottom w:val="single" w:sz="4" w:space="0" w:color="auto"/>
              <w:right w:val="single" w:sz="4" w:space="0" w:color="auto"/>
            </w:tcBorders>
            <w:shd w:val="clear" w:color="auto" w:fill="auto"/>
            <w:vAlign w:val="center"/>
            <w:hideMark/>
          </w:tcPr>
          <w:p w14:paraId="7E5741A7"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1.2.1 A n</w:t>
            </w:r>
            <w:r w:rsidRPr="00190511">
              <w:rPr>
                <w:rFonts w:eastAsia="Times New Roman" w:cs="Calibri"/>
                <w:b/>
                <w:bCs/>
                <w:color w:val="000000"/>
                <w:sz w:val="16"/>
                <w:szCs w:val="16"/>
                <w:lang w:val="en-GB" w:eastAsia="en-GB"/>
              </w:rPr>
              <w:t xml:space="preserve">ational consultant / Legal Advisor </w:t>
            </w:r>
            <w:r w:rsidRPr="00190511">
              <w:rPr>
                <w:rFonts w:eastAsia="Times New Roman" w:cs="Calibri"/>
                <w:color w:val="000000"/>
                <w:sz w:val="16"/>
                <w:szCs w:val="16"/>
                <w:lang w:val="en-GB" w:eastAsia="en-GB"/>
              </w:rPr>
              <w:t>to support the Directorate with legal analysis of proposed interventions as well as policy development. $10,000 per annum x 3 years.</w:t>
            </w:r>
          </w:p>
        </w:tc>
      </w:tr>
      <w:tr w:rsidR="0035098C" w:rsidRPr="00190511" w14:paraId="7AC13173" w14:textId="77777777" w:rsidTr="0035098C">
        <w:trPr>
          <w:trHeight w:val="133"/>
        </w:trPr>
        <w:tc>
          <w:tcPr>
            <w:tcW w:w="808" w:type="dxa"/>
            <w:vMerge/>
            <w:tcBorders>
              <w:top w:val="nil"/>
              <w:left w:val="single" w:sz="4" w:space="0" w:color="auto"/>
              <w:bottom w:val="single" w:sz="4" w:space="0" w:color="000000"/>
              <w:right w:val="single" w:sz="4" w:space="0" w:color="auto"/>
            </w:tcBorders>
            <w:vAlign w:val="center"/>
            <w:hideMark/>
          </w:tcPr>
          <w:p w14:paraId="35E09C1C"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04D1AC07"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1.2.1 Two </w:t>
            </w:r>
            <w:r w:rsidRPr="00190511">
              <w:rPr>
                <w:rFonts w:eastAsia="Times New Roman" w:cs="Calibri"/>
                <w:b/>
                <w:bCs/>
                <w:color w:val="000000"/>
                <w:sz w:val="16"/>
                <w:szCs w:val="16"/>
                <w:lang w:val="en-GB" w:eastAsia="en-GB"/>
              </w:rPr>
              <w:t xml:space="preserve">national consultants </w:t>
            </w:r>
            <w:r w:rsidRPr="00190511">
              <w:rPr>
                <w:rFonts w:eastAsia="Times New Roman" w:cs="Calibri"/>
                <w:color w:val="000000"/>
                <w:sz w:val="16"/>
                <w:szCs w:val="16"/>
                <w:lang w:val="en-GB" w:eastAsia="en-GB"/>
              </w:rPr>
              <w:t>working with the IC to conduct an institutional review and redefine the mission and mandate of the WGMACC as it relates to adaptation in order to enhance coordination, roles, and accountability.  Total of 80 days per consultant @ $250 per day.</w:t>
            </w:r>
          </w:p>
        </w:tc>
      </w:tr>
      <w:tr w:rsidR="0035098C" w:rsidRPr="00190511" w14:paraId="15F102FB"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60930FB9"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8</w:t>
            </w:r>
          </w:p>
        </w:tc>
        <w:tc>
          <w:tcPr>
            <w:tcW w:w="13646" w:type="dxa"/>
            <w:tcBorders>
              <w:top w:val="nil"/>
              <w:left w:val="nil"/>
              <w:bottom w:val="single" w:sz="4" w:space="0" w:color="auto"/>
              <w:right w:val="single" w:sz="4" w:space="0" w:color="auto"/>
            </w:tcBorders>
            <w:shd w:val="clear" w:color="auto" w:fill="auto"/>
            <w:vAlign w:val="center"/>
            <w:hideMark/>
          </w:tcPr>
          <w:p w14:paraId="04CF0B4C"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1.2.1 An</w:t>
            </w:r>
            <w:r w:rsidRPr="00190511">
              <w:rPr>
                <w:rFonts w:eastAsia="Times New Roman" w:cs="Calibri"/>
                <w:b/>
                <w:bCs/>
                <w:color w:val="000000"/>
                <w:sz w:val="16"/>
                <w:szCs w:val="16"/>
                <w:lang w:val="en-GB" w:eastAsia="en-GB"/>
              </w:rPr>
              <w:t xml:space="preserve"> international consultant</w:t>
            </w:r>
            <w:r w:rsidRPr="00190511">
              <w:rPr>
                <w:rFonts w:eastAsia="Times New Roman" w:cs="Calibri"/>
                <w:color w:val="000000"/>
                <w:sz w:val="16"/>
                <w:szCs w:val="16"/>
                <w:lang w:val="en-GB" w:eastAsia="en-GB"/>
              </w:rPr>
              <w:t xml:space="preserve"> working with a NC to conduct an institutional review and redefine the mission and mandate of the WGMACC as it relates to adaptation in order to enhance coordination, roles, and accountability. Total of 80 days @ $600 per day.</w:t>
            </w:r>
          </w:p>
        </w:tc>
      </w:tr>
      <w:tr w:rsidR="0035098C" w:rsidRPr="00190511" w14:paraId="1041F654"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5A0C1CA4"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1DB3A808"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An i</w:t>
            </w:r>
            <w:r w:rsidRPr="00190511">
              <w:rPr>
                <w:rFonts w:eastAsia="Times New Roman" w:cs="Calibri"/>
                <w:b/>
                <w:bCs/>
                <w:color w:val="000000"/>
                <w:sz w:val="16"/>
                <w:szCs w:val="16"/>
                <w:lang w:val="en-GB" w:eastAsia="en-GB"/>
              </w:rPr>
              <w:t xml:space="preserve">nternational consultant </w:t>
            </w:r>
            <w:r w:rsidRPr="00190511">
              <w:rPr>
                <w:rFonts w:eastAsia="Times New Roman" w:cs="Calibri"/>
                <w:color w:val="000000"/>
                <w:sz w:val="16"/>
                <w:szCs w:val="16"/>
                <w:lang w:val="en-GB" w:eastAsia="en-GB"/>
              </w:rPr>
              <w:t xml:space="preserve">to conduct a Terminal Evaluation. 20 days @ 600/day. </w:t>
            </w:r>
          </w:p>
        </w:tc>
      </w:tr>
      <w:tr w:rsidR="0035098C" w:rsidRPr="00190511" w14:paraId="1A12A903"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vAlign w:val="center"/>
            <w:hideMark/>
          </w:tcPr>
          <w:p w14:paraId="4D93A990"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9</w:t>
            </w:r>
          </w:p>
        </w:tc>
        <w:tc>
          <w:tcPr>
            <w:tcW w:w="13646" w:type="dxa"/>
            <w:tcBorders>
              <w:top w:val="nil"/>
              <w:left w:val="nil"/>
              <w:bottom w:val="single" w:sz="4" w:space="0" w:color="auto"/>
              <w:right w:val="single" w:sz="4" w:space="0" w:color="auto"/>
            </w:tcBorders>
            <w:shd w:val="clear" w:color="auto" w:fill="auto"/>
            <w:vAlign w:val="center"/>
            <w:hideMark/>
          </w:tcPr>
          <w:p w14:paraId="34DCEA3B"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1.2.1 - 1 intl ticket for IC @ $2,000. Plus 80 days of DSA @ $133.</w:t>
            </w:r>
          </w:p>
        </w:tc>
      </w:tr>
      <w:tr w:rsidR="0035098C" w:rsidRPr="00190511" w14:paraId="3B748030" w14:textId="77777777" w:rsidTr="0035098C">
        <w:trPr>
          <w:trHeight w:val="334"/>
        </w:trPr>
        <w:tc>
          <w:tcPr>
            <w:tcW w:w="808" w:type="dxa"/>
            <w:tcBorders>
              <w:top w:val="nil"/>
              <w:left w:val="single" w:sz="4" w:space="0" w:color="auto"/>
              <w:bottom w:val="single" w:sz="4" w:space="0" w:color="auto"/>
              <w:right w:val="single" w:sz="4" w:space="0" w:color="auto"/>
            </w:tcBorders>
            <w:shd w:val="clear" w:color="auto" w:fill="auto"/>
            <w:vAlign w:val="center"/>
            <w:hideMark/>
          </w:tcPr>
          <w:p w14:paraId="58EA87D1"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lastRenderedPageBreak/>
              <w:t>10</w:t>
            </w:r>
          </w:p>
        </w:tc>
        <w:tc>
          <w:tcPr>
            <w:tcW w:w="13646" w:type="dxa"/>
            <w:tcBorders>
              <w:top w:val="nil"/>
              <w:left w:val="nil"/>
              <w:bottom w:val="single" w:sz="4" w:space="0" w:color="auto"/>
              <w:right w:val="single" w:sz="4" w:space="0" w:color="auto"/>
            </w:tcBorders>
            <w:shd w:val="clear" w:color="auto" w:fill="auto"/>
            <w:vAlign w:val="center"/>
            <w:hideMark/>
          </w:tcPr>
          <w:p w14:paraId="386951D1"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2.1.1 A </w:t>
            </w:r>
            <w:r w:rsidRPr="00190511">
              <w:rPr>
                <w:rFonts w:eastAsia="Times New Roman" w:cs="Calibri"/>
                <w:b/>
                <w:bCs/>
                <w:color w:val="000000"/>
                <w:sz w:val="16"/>
                <w:szCs w:val="16"/>
                <w:lang w:val="en-GB" w:eastAsia="en-GB"/>
              </w:rPr>
              <w:t>Service Contract - Company</w:t>
            </w:r>
            <w:r w:rsidRPr="00190511">
              <w:rPr>
                <w:rFonts w:eastAsia="Times New Roman" w:cs="Calibri"/>
                <w:color w:val="000000"/>
                <w:sz w:val="16"/>
                <w:szCs w:val="16"/>
                <w:lang w:val="en-GB" w:eastAsia="en-GB"/>
              </w:rPr>
              <w:t>: A service provide will review and consolidate available climate risks assessments within or related to the water resources, public health, agricultural and tourism sectors $25,000. Then, based on findings the findings conduct additional high-level climate vulnerability assessments in these sectors . Produce a prioritized ranking of CC risks and vulnerabilities within the sectors to inform and be addressed by the NAP.  $40,000 per sector x 4 = a total of $160,000. Total cost of this activity $185,000.</w:t>
            </w:r>
          </w:p>
        </w:tc>
      </w:tr>
      <w:tr w:rsidR="0035098C" w:rsidRPr="00190511" w14:paraId="769294FE" w14:textId="77777777" w:rsidTr="0035098C">
        <w:trPr>
          <w:trHeight w:val="173"/>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7F66934A"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11</w:t>
            </w:r>
          </w:p>
        </w:tc>
        <w:tc>
          <w:tcPr>
            <w:tcW w:w="13646" w:type="dxa"/>
            <w:tcBorders>
              <w:top w:val="nil"/>
              <w:left w:val="nil"/>
              <w:bottom w:val="single" w:sz="4" w:space="0" w:color="auto"/>
              <w:right w:val="single" w:sz="4" w:space="0" w:color="auto"/>
            </w:tcBorders>
            <w:shd w:val="clear" w:color="auto" w:fill="auto"/>
            <w:vAlign w:val="center"/>
            <w:hideMark/>
          </w:tcPr>
          <w:p w14:paraId="1D2D86A1"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2.1.2  Four </w:t>
            </w:r>
            <w:r w:rsidRPr="00190511">
              <w:rPr>
                <w:rFonts w:eastAsia="Times New Roman" w:cs="Calibri"/>
                <w:b/>
                <w:bCs/>
                <w:color w:val="000000"/>
                <w:sz w:val="16"/>
                <w:szCs w:val="16"/>
                <w:lang w:val="en-GB" w:eastAsia="en-GB"/>
              </w:rPr>
              <w:t xml:space="preserve">national consultants </w:t>
            </w:r>
            <w:r w:rsidRPr="00190511">
              <w:rPr>
                <w:rFonts w:eastAsia="Times New Roman" w:cs="Calibri"/>
                <w:color w:val="000000"/>
                <w:sz w:val="16"/>
                <w:szCs w:val="16"/>
                <w:lang w:val="en-GB" w:eastAsia="en-GB"/>
              </w:rPr>
              <w:t>(1 with specialized expertise for each sector)  working with a IC will develop adaptation goals, targets and indicators for the four priority sectors. 20 days per sector/consultant = 80 days @ $250.</w:t>
            </w:r>
          </w:p>
        </w:tc>
      </w:tr>
      <w:tr w:rsidR="0035098C" w:rsidRPr="00190511" w14:paraId="14DF5101"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706AD18D"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4CF60309"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2.1.3 Four </w:t>
            </w:r>
            <w:r w:rsidRPr="00190511">
              <w:rPr>
                <w:rFonts w:eastAsia="Times New Roman" w:cs="Calibri"/>
                <w:b/>
                <w:bCs/>
                <w:color w:val="000000"/>
                <w:sz w:val="16"/>
                <w:szCs w:val="16"/>
                <w:lang w:val="en-GB" w:eastAsia="en-GB"/>
              </w:rPr>
              <w:t>national consultants</w:t>
            </w:r>
            <w:r w:rsidRPr="00190511">
              <w:rPr>
                <w:rFonts w:eastAsia="Times New Roman" w:cs="Calibri"/>
                <w:color w:val="000000"/>
                <w:sz w:val="16"/>
                <w:szCs w:val="16"/>
                <w:lang w:val="en-GB" w:eastAsia="en-GB"/>
              </w:rPr>
              <w:t xml:space="preserve"> working with an IC to identify entry points for adaptation measures into sectors plans and policies. 20 days per sector/consultant = 80 days @ $250.</w:t>
            </w:r>
          </w:p>
        </w:tc>
      </w:tr>
      <w:tr w:rsidR="0035098C" w:rsidRPr="00190511" w14:paraId="44F060CD" w14:textId="77777777" w:rsidTr="0035098C">
        <w:trPr>
          <w:trHeight w:val="124"/>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563359F2"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12</w:t>
            </w:r>
          </w:p>
        </w:tc>
        <w:tc>
          <w:tcPr>
            <w:tcW w:w="13646" w:type="dxa"/>
            <w:tcBorders>
              <w:top w:val="nil"/>
              <w:left w:val="nil"/>
              <w:bottom w:val="single" w:sz="4" w:space="0" w:color="auto"/>
              <w:right w:val="single" w:sz="4" w:space="0" w:color="auto"/>
            </w:tcBorders>
            <w:shd w:val="clear" w:color="auto" w:fill="auto"/>
            <w:vAlign w:val="center"/>
            <w:hideMark/>
          </w:tcPr>
          <w:p w14:paraId="0B0E76CE"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2.1.2  An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working with four NC's (1 with specialized expertise for each sector) to develop adaptation goals, targets and indicators for the four priority sectors. 20 days per sector = 80 days @ $600.</w:t>
            </w:r>
          </w:p>
        </w:tc>
      </w:tr>
      <w:tr w:rsidR="0035098C" w:rsidRPr="00190511" w14:paraId="2DD91331"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54BE7981"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2A482C52"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2.1.3  An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working with the four NC's (1 with specialized expertise for each sector) to identify entry points for adaptation measures into sectors plans and policies. 20 days per sector = 80 days @ $600.</w:t>
            </w:r>
          </w:p>
        </w:tc>
      </w:tr>
      <w:tr w:rsidR="0035098C" w:rsidRPr="00190511" w14:paraId="5657A029"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vAlign w:val="center"/>
            <w:hideMark/>
          </w:tcPr>
          <w:p w14:paraId="7BC20AA0"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13</w:t>
            </w:r>
          </w:p>
        </w:tc>
        <w:tc>
          <w:tcPr>
            <w:tcW w:w="13646" w:type="dxa"/>
            <w:tcBorders>
              <w:top w:val="nil"/>
              <w:left w:val="nil"/>
              <w:bottom w:val="single" w:sz="4" w:space="0" w:color="auto"/>
              <w:right w:val="single" w:sz="4" w:space="0" w:color="auto"/>
            </w:tcBorders>
            <w:shd w:val="clear" w:color="auto" w:fill="auto"/>
            <w:vAlign w:val="center"/>
            <w:hideMark/>
          </w:tcPr>
          <w:p w14:paraId="5E1E956F"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Travel: For IC 2.1.2 &amp; 2.1.3  -  2 intl flights @ $2,000. Plus 160 days of DSA @ $133 </w:t>
            </w:r>
          </w:p>
        </w:tc>
      </w:tr>
      <w:tr w:rsidR="0035098C" w:rsidRPr="00190511" w14:paraId="7E36A59A" w14:textId="77777777" w:rsidTr="0035098C">
        <w:trPr>
          <w:trHeight w:val="111"/>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7AA820C1"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14</w:t>
            </w:r>
          </w:p>
        </w:tc>
        <w:tc>
          <w:tcPr>
            <w:tcW w:w="13646" w:type="dxa"/>
            <w:tcBorders>
              <w:top w:val="nil"/>
              <w:left w:val="nil"/>
              <w:bottom w:val="single" w:sz="4" w:space="0" w:color="auto"/>
              <w:right w:val="single" w:sz="4" w:space="0" w:color="auto"/>
            </w:tcBorders>
            <w:shd w:val="clear" w:color="auto" w:fill="auto"/>
            <w:vAlign w:val="center"/>
            <w:hideMark/>
          </w:tcPr>
          <w:p w14:paraId="1EFD807B"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Two </w:t>
            </w:r>
            <w:r w:rsidRPr="00190511">
              <w:rPr>
                <w:rFonts w:eastAsia="Times New Roman" w:cs="Calibri"/>
                <w:b/>
                <w:bCs/>
                <w:color w:val="000000"/>
                <w:sz w:val="16"/>
                <w:szCs w:val="16"/>
                <w:lang w:val="en-GB" w:eastAsia="en-GB"/>
              </w:rPr>
              <w:t>national consultants</w:t>
            </w:r>
            <w:r w:rsidRPr="00190511">
              <w:rPr>
                <w:rFonts w:eastAsia="Times New Roman" w:cs="Calibri"/>
                <w:color w:val="000000"/>
                <w:sz w:val="16"/>
                <w:szCs w:val="16"/>
                <w:lang w:val="en-GB" w:eastAsia="en-GB"/>
              </w:rPr>
              <w:t xml:space="preserve"> working with an IC to deliver 2.2.1 &amp; 2.2.2  2.2.5 a National Adaptation Plan (draft through review processes to finalization, as well as the workplan). 120 days per consultant @ $250</w:t>
            </w:r>
          </w:p>
        </w:tc>
      </w:tr>
      <w:tr w:rsidR="0035098C" w:rsidRPr="00190511" w14:paraId="276FD7BB"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117C0A9F"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5EB02B09" w14:textId="77777777" w:rsidR="0035098C" w:rsidRPr="00190511" w:rsidRDefault="0035098C" w:rsidP="0035098C">
            <w:pPr>
              <w:spacing w:after="0"/>
              <w:jc w:val="left"/>
              <w:rPr>
                <w:rFonts w:eastAsia="Times New Roman" w:cs="Calibri"/>
                <w:b/>
                <w:bCs/>
                <w:color w:val="000000"/>
                <w:sz w:val="16"/>
                <w:szCs w:val="16"/>
                <w:lang w:val="en-GB" w:eastAsia="en-GB"/>
              </w:rPr>
            </w:pPr>
            <w:r w:rsidRPr="00190511">
              <w:rPr>
                <w:rFonts w:eastAsia="Times New Roman" w:cs="Calibri"/>
                <w:color w:val="000000"/>
                <w:sz w:val="16"/>
                <w:szCs w:val="16"/>
                <w:lang w:val="en-GB" w:eastAsia="en-GB"/>
              </w:rPr>
              <w:t xml:space="preserve">2.2.3 </w:t>
            </w:r>
            <w:r w:rsidRPr="00190511">
              <w:rPr>
                <w:rFonts w:eastAsia="Times New Roman" w:cs="Calibri"/>
                <w:b/>
                <w:bCs/>
                <w:color w:val="000000"/>
                <w:sz w:val="16"/>
                <w:szCs w:val="16"/>
                <w:lang w:val="en-GB" w:eastAsia="en-GB"/>
              </w:rPr>
              <w:t xml:space="preserve">National consultant </w:t>
            </w:r>
            <w:r w:rsidRPr="00190511">
              <w:rPr>
                <w:rFonts w:eastAsia="Times New Roman" w:cs="Calibri"/>
                <w:color w:val="000000"/>
                <w:sz w:val="16"/>
                <w:szCs w:val="16"/>
                <w:lang w:val="en-GB" w:eastAsia="en-GB"/>
              </w:rPr>
              <w:t>working with an IC to design a monitoring and evaluation framework to track adaptation activities. 40 days @ $250</w:t>
            </w:r>
          </w:p>
        </w:tc>
      </w:tr>
      <w:tr w:rsidR="0035098C" w:rsidRPr="00190511" w14:paraId="6BF1B55A" w14:textId="77777777" w:rsidTr="0035098C">
        <w:trPr>
          <w:trHeight w:val="77"/>
        </w:trPr>
        <w:tc>
          <w:tcPr>
            <w:tcW w:w="808" w:type="dxa"/>
            <w:vMerge/>
            <w:tcBorders>
              <w:top w:val="nil"/>
              <w:left w:val="single" w:sz="4" w:space="0" w:color="auto"/>
              <w:bottom w:val="single" w:sz="4" w:space="0" w:color="000000"/>
              <w:right w:val="single" w:sz="4" w:space="0" w:color="auto"/>
            </w:tcBorders>
            <w:vAlign w:val="center"/>
            <w:hideMark/>
          </w:tcPr>
          <w:p w14:paraId="08B3E426"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784436A8"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2.2.4 </w:t>
            </w:r>
            <w:r w:rsidRPr="00190511">
              <w:rPr>
                <w:rFonts w:eastAsia="Times New Roman" w:cs="Calibri"/>
                <w:b/>
                <w:bCs/>
                <w:color w:val="000000"/>
                <w:sz w:val="16"/>
                <w:szCs w:val="16"/>
                <w:lang w:val="en-GB" w:eastAsia="en-GB"/>
              </w:rPr>
              <w:t>National consultant</w:t>
            </w:r>
            <w:r w:rsidRPr="00190511">
              <w:rPr>
                <w:rFonts w:eastAsia="Times New Roman" w:cs="Calibri"/>
                <w:color w:val="000000"/>
                <w:sz w:val="16"/>
                <w:szCs w:val="16"/>
                <w:lang w:val="en-GB" w:eastAsia="en-GB"/>
              </w:rPr>
              <w:t xml:space="preserve"> will support an IC to develop a Gender Action Plan. 40 days @ $250</w:t>
            </w:r>
          </w:p>
        </w:tc>
      </w:tr>
      <w:tr w:rsidR="0035098C" w:rsidRPr="00190511" w14:paraId="565EE253"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vAlign w:val="center"/>
            <w:hideMark/>
          </w:tcPr>
          <w:p w14:paraId="32C7344F"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15</w:t>
            </w:r>
          </w:p>
        </w:tc>
        <w:tc>
          <w:tcPr>
            <w:tcW w:w="13646" w:type="dxa"/>
            <w:tcBorders>
              <w:top w:val="nil"/>
              <w:left w:val="nil"/>
              <w:bottom w:val="single" w:sz="4" w:space="0" w:color="auto"/>
              <w:right w:val="single" w:sz="4" w:space="0" w:color="auto"/>
            </w:tcBorders>
            <w:shd w:val="clear" w:color="auto" w:fill="auto"/>
            <w:vAlign w:val="center"/>
            <w:hideMark/>
          </w:tcPr>
          <w:p w14:paraId="1F2E82DC"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An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working with two NC's to deliver 2.2.1, 2.2.2  2.2.5 - develop a NAP (draft through review processes to finalization as well as the workplan). 120 days @ $600.</w:t>
            </w:r>
          </w:p>
        </w:tc>
      </w:tr>
      <w:tr w:rsidR="0035098C" w:rsidRPr="00190511" w14:paraId="7D188E47" w14:textId="77777777" w:rsidTr="0035098C">
        <w:trPr>
          <w:trHeight w:val="83"/>
        </w:trPr>
        <w:tc>
          <w:tcPr>
            <w:tcW w:w="808" w:type="dxa"/>
            <w:vMerge/>
            <w:tcBorders>
              <w:top w:val="nil"/>
              <w:left w:val="single" w:sz="4" w:space="0" w:color="auto"/>
              <w:bottom w:val="single" w:sz="4" w:space="0" w:color="000000"/>
              <w:right w:val="single" w:sz="4" w:space="0" w:color="auto"/>
            </w:tcBorders>
            <w:vAlign w:val="center"/>
            <w:hideMark/>
          </w:tcPr>
          <w:p w14:paraId="111D7108"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31860272" w14:textId="77777777" w:rsidR="0035098C" w:rsidRPr="00190511" w:rsidRDefault="0035098C" w:rsidP="0035098C">
            <w:pPr>
              <w:spacing w:after="0"/>
              <w:jc w:val="left"/>
              <w:rPr>
                <w:rFonts w:eastAsia="Times New Roman" w:cs="Calibri"/>
                <w:b/>
                <w:bCs/>
                <w:color w:val="000000"/>
                <w:sz w:val="16"/>
                <w:szCs w:val="16"/>
                <w:lang w:val="en-GB" w:eastAsia="en-GB"/>
              </w:rPr>
            </w:pPr>
            <w:r w:rsidRPr="00190511">
              <w:rPr>
                <w:rFonts w:eastAsia="Times New Roman" w:cs="Calibri"/>
                <w:color w:val="000000"/>
                <w:sz w:val="16"/>
                <w:szCs w:val="16"/>
                <w:lang w:val="en-GB" w:eastAsia="en-GB"/>
              </w:rPr>
              <w:t xml:space="preserve">2.2.3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working with the support of an NC will design a monitoring and evaluation framework to track adaptation activities of the NAP process. 40 days @ $600.</w:t>
            </w:r>
          </w:p>
        </w:tc>
      </w:tr>
      <w:tr w:rsidR="0035098C" w:rsidRPr="00190511" w14:paraId="752B489D"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321722D8"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3CA0856C"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2.2.4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working with the support of an NC will develop a Gender Action Plan. 40 days @ $600.</w:t>
            </w:r>
          </w:p>
        </w:tc>
      </w:tr>
      <w:tr w:rsidR="0035098C" w:rsidRPr="00190511" w14:paraId="1F9BB69A" w14:textId="77777777" w:rsidTr="0035098C">
        <w:trPr>
          <w:trHeight w:val="70"/>
        </w:trPr>
        <w:tc>
          <w:tcPr>
            <w:tcW w:w="808" w:type="dxa"/>
            <w:tcBorders>
              <w:top w:val="nil"/>
              <w:left w:val="single" w:sz="4" w:space="0" w:color="auto"/>
              <w:bottom w:val="nil"/>
              <w:right w:val="single" w:sz="4" w:space="0" w:color="auto"/>
            </w:tcBorders>
            <w:shd w:val="clear" w:color="auto" w:fill="auto"/>
            <w:vAlign w:val="center"/>
            <w:hideMark/>
          </w:tcPr>
          <w:p w14:paraId="188D9AB6"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16</w:t>
            </w:r>
          </w:p>
        </w:tc>
        <w:tc>
          <w:tcPr>
            <w:tcW w:w="13646" w:type="dxa"/>
            <w:tcBorders>
              <w:top w:val="nil"/>
              <w:left w:val="nil"/>
              <w:bottom w:val="single" w:sz="4" w:space="0" w:color="auto"/>
              <w:right w:val="single" w:sz="4" w:space="0" w:color="auto"/>
            </w:tcBorders>
            <w:shd w:val="clear" w:color="auto" w:fill="auto"/>
            <w:vAlign w:val="center"/>
            <w:hideMark/>
          </w:tcPr>
          <w:p w14:paraId="0B74EC59"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2.2.6 </w:t>
            </w:r>
            <w:r w:rsidRPr="00190511">
              <w:rPr>
                <w:rFonts w:eastAsia="Times New Roman" w:cs="Calibri"/>
                <w:b/>
                <w:bCs/>
                <w:color w:val="000000"/>
                <w:sz w:val="16"/>
                <w:szCs w:val="16"/>
                <w:lang w:val="en-GB" w:eastAsia="en-GB"/>
              </w:rPr>
              <w:t>Service Contract - Company</w:t>
            </w:r>
            <w:r w:rsidRPr="00190511">
              <w:rPr>
                <w:rFonts w:eastAsia="Times New Roman" w:cs="Calibri"/>
                <w:color w:val="000000"/>
                <w:sz w:val="16"/>
                <w:szCs w:val="16"/>
                <w:lang w:val="en-GB" w:eastAsia="en-GB"/>
              </w:rPr>
              <w:t>: A service provider develop and deliver a communications plan and campaign. $15k per annum.</w:t>
            </w:r>
          </w:p>
        </w:tc>
      </w:tr>
      <w:tr w:rsidR="0035098C" w:rsidRPr="00190511" w14:paraId="46DB377B" w14:textId="77777777" w:rsidTr="0035098C">
        <w:trPr>
          <w:trHeight w:val="70"/>
        </w:trPr>
        <w:tc>
          <w:tcPr>
            <w:tcW w:w="8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B8E220"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17</w:t>
            </w:r>
          </w:p>
        </w:tc>
        <w:tc>
          <w:tcPr>
            <w:tcW w:w="13646" w:type="dxa"/>
            <w:tcBorders>
              <w:top w:val="nil"/>
              <w:left w:val="nil"/>
              <w:bottom w:val="single" w:sz="4" w:space="0" w:color="auto"/>
              <w:right w:val="single" w:sz="4" w:space="0" w:color="auto"/>
            </w:tcBorders>
            <w:shd w:val="clear" w:color="auto" w:fill="auto"/>
            <w:vAlign w:val="center"/>
            <w:hideMark/>
          </w:tcPr>
          <w:p w14:paraId="56C7B798"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for ICs for 2.2.1, 2.2.2, and 2.2.5. A total of three intl return flights @ $2,000 each. Plus a combined total of 120 days of DSA @ 133.</w:t>
            </w:r>
          </w:p>
        </w:tc>
      </w:tr>
      <w:tr w:rsidR="0035098C" w:rsidRPr="00190511" w14:paraId="71D82A1A" w14:textId="77777777" w:rsidTr="0035098C">
        <w:trPr>
          <w:trHeight w:val="70"/>
        </w:trPr>
        <w:tc>
          <w:tcPr>
            <w:tcW w:w="808" w:type="dxa"/>
            <w:vMerge/>
            <w:tcBorders>
              <w:top w:val="single" w:sz="4" w:space="0" w:color="auto"/>
              <w:left w:val="single" w:sz="4" w:space="0" w:color="auto"/>
              <w:bottom w:val="single" w:sz="4" w:space="0" w:color="000000"/>
              <w:right w:val="single" w:sz="4" w:space="0" w:color="auto"/>
            </w:tcBorders>
            <w:vAlign w:val="center"/>
            <w:hideMark/>
          </w:tcPr>
          <w:p w14:paraId="62EC4DC9"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1E710BA3"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for ICs 2.2.3 and 2.2.4. A total of two intl return flights @ $2,000. Plus a combined total of 40 days of DSA.</w:t>
            </w:r>
          </w:p>
        </w:tc>
      </w:tr>
      <w:tr w:rsidR="0035098C" w:rsidRPr="00190511" w14:paraId="1D7D8E1D"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D42900"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18</w:t>
            </w:r>
          </w:p>
        </w:tc>
        <w:tc>
          <w:tcPr>
            <w:tcW w:w="13646" w:type="dxa"/>
            <w:tcBorders>
              <w:top w:val="nil"/>
              <w:left w:val="nil"/>
              <w:bottom w:val="single" w:sz="4" w:space="0" w:color="auto"/>
              <w:right w:val="single" w:sz="4" w:space="0" w:color="auto"/>
            </w:tcBorders>
            <w:shd w:val="clear" w:color="auto" w:fill="auto"/>
            <w:vAlign w:val="bottom"/>
            <w:hideMark/>
          </w:tcPr>
          <w:p w14:paraId="42359AB9"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3.1.1. and 3.1.2 </w:t>
            </w:r>
            <w:r w:rsidRPr="00190511">
              <w:rPr>
                <w:rFonts w:eastAsia="Times New Roman" w:cs="Calibri"/>
                <w:b/>
                <w:bCs/>
                <w:color w:val="000000"/>
                <w:sz w:val="16"/>
                <w:szCs w:val="16"/>
                <w:lang w:val="en-GB" w:eastAsia="en-GB"/>
              </w:rPr>
              <w:t>national consultant</w:t>
            </w:r>
            <w:r w:rsidRPr="00190511">
              <w:rPr>
                <w:rFonts w:eastAsia="Times New Roman" w:cs="Calibri"/>
                <w:color w:val="000000"/>
                <w:sz w:val="16"/>
                <w:szCs w:val="16"/>
                <w:lang w:val="en-GB" w:eastAsia="en-GB"/>
              </w:rPr>
              <w:t xml:space="preserve"> to work with IC to develop a preliminary budget for the prioritized adaptation investment options and a financing strategy – 120 days x $250</w:t>
            </w:r>
          </w:p>
        </w:tc>
      </w:tr>
      <w:tr w:rsidR="0035098C" w:rsidRPr="00190511" w14:paraId="41881D85"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74C1BF61"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47D7EC11"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3.1.3 A </w:t>
            </w:r>
            <w:r w:rsidRPr="00190511">
              <w:rPr>
                <w:rFonts w:eastAsia="Times New Roman" w:cs="Calibri"/>
                <w:b/>
                <w:bCs/>
                <w:color w:val="000000"/>
                <w:sz w:val="16"/>
                <w:szCs w:val="16"/>
                <w:lang w:val="en-GB" w:eastAsia="en-GB"/>
              </w:rPr>
              <w:t xml:space="preserve">national consultant </w:t>
            </w:r>
            <w:r w:rsidRPr="00190511">
              <w:rPr>
                <w:rFonts w:eastAsia="Times New Roman" w:cs="Calibri"/>
                <w:color w:val="000000"/>
                <w:sz w:val="16"/>
                <w:szCs w:val="16"/>
                <w:lang w:val="en-GB" w:eastAsia="en-GB"/>
              </w:rPr>
              <w:t>to support the team of IC's in the development of four Concept Notes (one for each of the priority sectors). 20 days per CN for a total of 80 days @$250</w:t>
            </w:r>
          </w:p>
        </w:tc>
      </w:tr>
      <w:tr w:rsidR="0035098C" w:rsidRPr="00190511" w14:paraId="6BD23983"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E14CE3"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19</w:t>
            </w:r>
          </w:p>
        </w:tc>
        <w:tc>
          <w:tcPr>
            <w:tcW w:w="13646" w:type="dxa"/>
            <w:tcBorders>
              <w:top w:val="nil"/>
              <w:left w:val="nil"/>
              <w:bottom w:val="single" w:sz="4" w:space="0" w:color="auto"/>
              <w:right w:val="single" w:sz="4" w:space="0" w:color="auto"/>
            </w:tcBorders>
            <w:shd w:val="clear" w:color="auto" w:fill="auto"/>
            <w:vAlign w:val="bottom"/>
            <w:hideMark/>
          </w:tcPr>
          <w:p w14:paraId="674F6493"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3.1.1 and 3.1.2 </w:t>
            </w:r>
            <w:r w:rsidRPr="00190511">
              <w:rPr>
                <w:rFonts w:eastAsia="Times New Roman" w:cs="Calibri"/>
                <w:b/>
                <w:bCs/>
                <w:color w:val="000000"/>
                <w:sz w:val="16"/>
                <w:szCs w:val="16"/>
                <w:lang w:val="en-GB" w:eastAsia="en-GB"/>
              </w:rPr>
              <w:t>International consultant</w:t>
            </w:r>
            <w:r w:rsidRPr="00190511">
              <w:rPr>
                <w:rFonts w:eastAsia="Times New Roman" w:cs="Calibri"/>
                <w:color w:val="000000"/>
                <w:sz w:val="16"/>
                <w:szCs w:val="16"/>
                <w:lang w:val="en-GB" w:eastAsia="en-GB"/>
              </w:rPr>
              <w:t xml:space="preserve"> working with NC to develop a preliminary budget for the prioritized adaptation investment options and a financing strategy – 120 days x $600</w:t>
            </w:r>
          </w:p>
        </w:tc>
      </w:tr>
      <w:tr w:rsidR="0035098C" w:rsidRPr="00190511" w14:paraId="30FB7151"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7AF535D2"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2C1EB466"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3.1.3 Team of i</w:t>
            </w:r>
            <w:r w:rsidRPr="00190511">
              <w:rPr>
                <w:rFonts w:eastAsia="Times New Roman" w:cs="Calibri"/>
                <w:b/>
                <w:bCs/>
                <w:color w:val="000000"/>
                <w:sz w:val="16"/>
                <w:szCs w:val="16"/>
                <w:lang w:val="en-GB" w:eastAsia="en-GB"/>
              </w:rPr>
              <w:t>nternational consultants</w:t>
            </w:r>
            <w:r w:rsidRPr="00190511">
              <w:rPr>
                <w:rFonts w:eastAsia="Times New Roman" w:cs="Calibri"/>
                <w:color w:val="000000"/>
                <w:sz w:val="16"/>
                <w:szCs w:val="16"/>
                <w:lang w:val="en-GB" w:eastAsia="en-GB"/>
              </w:rPr>
              <w:t xml:space="preserve"> to develop four Concept Notes (one for each of the priority sectors) $25k ea x 4 = $100k.</w:t>
            </w:r>
            <w:r w:rsidRPr="00190511">
              <w:rPr>
                <w:rFonts w:ascii="Times New Roman" w:eastAsia="Times New Roman" w:hAnsi="Times New Roman"/>
                <w:color w:val="000000"/>
                <w:sz w:val="16"/>
                <w:szCs w:val="16"/>
                <w:lang w:val="en-GB" w:eastAsia="en-GB"/>
              </w:rPr>
              <w:t> In</w:t>
            </w:r>
            <w:r w:rsidRPr="00190511">
              <w:rPr>
                <w:rFonts w:eastAsia="Times New Roman" w:cs="Calibri"/>
                <w:color w:val="000000"/>
                <w:sz w:val="16"/>
                <w:szCs w:val="16"/>
                <w:lang w:val="en-GB" w:eastAsia="en-GB"/>
              </w:rPr>
              <w:t>clusive of two return intl flights and 10 days of DSA per concept note)</w:t>
            </w:r>
          </w:p>
        </w:tc>
      </w:tr>
      <w:tr w:rsidR="0035098C" w:rsidRPr="00190511" w14:paraId="015E8BAE" w14:textId="77777777" w:rsidTr="0035098C">
        <w:trPr>
          <w:trHeight w:val="81"/>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3936F61C"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20</w:t>
            </w:r>
          </w:p>
        </w:tc>
        <w:tc>
          <w:tcPr>
            <w:tcW w:w="13646" w:type="dxa"/>
            <w:tcBorders>
              <w:top w:val="nil"/>
              <w:left w:val="nil"/>
              <w:bottom w:val="single" w:sz="4" w:space="0" w:color="auto"/>
              <w:right w:val="single" w:sz="4" w:space="0" w:color="auto"/>
            </w:tcBorders>
            <w:shd w:val="clear" w:color="auto" w:fill="auto"/>
            <w:vAlign w:val="center"/>
            <w:hideMark/>
          </w:tcPr>
          <w:p w14:paraId="0C8C672B"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costs: 1 return intl flights for IC to develop premininary budget @ $2,000 USD with 40 days of DSA @ $133 = $7,320.</w:t>
            </w:r>
          </w:p>
        </w:tc>
      </w:tr>
      <w:tr w:rsidR="0035098C" w:rsidRPr="00190511" w14:paraId="6B9E23A0"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214863"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21</w:t>
            </w:r>
          </w:p>
        </w:tc>
        <w:tc>
          <w:tcPr>
            <w:tcW w:w="13646" w:type="dxa"/>
            <w:tcBorders>
              <w:top w:val="nil"/>
              <w:left w:val="nil"/>
              <w:bottom w:val="single" w:sz="4" w:space="0" w:color="auto"/>
              <w:right w:val="single" w:sz="4" w:space="0" w:color="auto"/>
            </w:tcBorders>
            <w:shd w:val="clear" w:color="auto" w:fill="auto"/>
            <w:vAlign w:val="center"/>
            <w:hideMark/>
          </w:tcPr>
          <w:p w14:paraId="4EE2BDF4"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3.2.1 n</w:t>
            </w:r>
            <w:r w:rsidRPr="00190511">
              <w:rPr>
                <w:rFonts w:eastAsia="Times New Roman" w:cs="Calibri"/>
                <w:b/>
                <w:bCs/>
                <w:color w:val="000000"/>
                <w:sz w:val="16"/>
                <w:szCs w:val="16"/>
                <w:lang w:val="en-GB" w:eastAsia="en-GB"/>
              </w:rPr>
              <w:t xml:space="preserve">ational consultant </w:t>
            </w:r>
            <w:r w:rsidRPr="00190511">
              <w:rPr>
                <w:rFonts w:eastAsia="Times New Roman" w:cs="Calibri"/>
                <w:color w:val="000000"/>
                <w:sz w:val="16"/>
                <w:szCs w:val="16"/>
                <w:lang w:val="en-GB" w:eastAsia="en-GB"/>
              </w:rPr>
              <w:t xml:space="preserve">to work with IC to conduct consultations and develop a strategy and road map for private sector engagement. 60 days @ $250 </w:t>
            </w:r>
          </w:p>
        </w:tc>
      </w:tr>
      <w:tr w:rsidR="0035098C" w:rsidRPr="00190511" w14:paraId="7FBD6DA4"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2CC99B86"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4D603AD2"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3.2.2 </w:t>
            </w:r>
            <w:r w:rsidRPr="00190511">
              <w:rPr>
                <w:rFonts w:eastAsia="Times New Roman" w:cs="Calibri"/>
                <w:b/>
                <w:bCs/>
                <w:color w:val="000000"/>
                <w:sz w:val="16"/>
                <w:szCs w:val="16"/>
                <w:lang w:val="en-GB" w:eastAsia="en-GB"/>
              </w:rPr>
              <w:t xml:space="preserve">national consultant </w:t>
            </w:r>
            <w:r w:rsidRPr="00190511">
              <w:rPr>
                <w:rFonts w:eastAsia="Times New Roman" w:cs="Calibri"/>
                <w:color w:val="000000"/>
                <w:sz w:val="16"/>
                <w:szCs w:val="16"/>
                <w:lang w:val="en-GB" w:eastAsia="en-GB"/>
              </w:rPr>
              <w:t xml:space="preserve">to work with IC to conduct 8 workshops with the private sector. 60 days @ $250 </w:t>
            </w:r>
          </w:p>
        </w:tc>
      </w:tr>
      <w:tr w:rsidR="0035098C" w:rsidRPr="00190511" w14:paraId="012BA1DF" w14:textId="77777777" w:rsidTr="0035098C">
        <w:trPr>
          <w:trHeight w:val="70"/>
        </w:trPr>
        <w:tc>
          <w:tcPr>
            <w:tcW w:w="8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24273D"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22</w:t>
            </w:r>
          </w:p>
        </w:tc>
        <w:tc>
          <w:tcPr>
            <w:tcW w:w="13646" w:type="dxa"/>
            <w:tcBorders>
              <w:top w:val="nil"/>
              <w:left w:val="nil"/>
              <w:bottom w:val="single" w:sz="4" w:space="0" w:color="auto"/>
              <w:right w:val="single" w:sz="4" w:space="0" w:color="auto"/>
            </w:tcBorders>
            <w:shd w:val="clear" w:color="auto" w:fill="auto"/>
            <w:vAlign w:val="center"/>
            <w:hideMark/>
          </w:tcPr>
          <w:p w14:paraId="03020FFA"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3.2.1 </w:t>
            </w:r>
            <w:r w:rsidRPr="00190511">
              <w:rPr>
                <w:rFonts w:eastAsia="Times New Roman" w:cs="Calibri"/>
                <w:b/>
                <w:bCs/>
                <w:color w:val="000000"/>
                <w:sz w:val="16"/>
                <w:szCs w:val="16"/>
                <w:lang w:val="en-GB" w:eastAsia="en-GB"/>
              </w:rPr>
              <w:t>international consultant</w:t>
            </w:r>
            <w:r w:rsidRPr="00190511">
              <w:rPr>
                <w:rFonts w:eastAsia="Times New Roman" w:cs="Calibri"/>
                <w:color w:val="000000"/>
                <w:sz w:val="16"/>
                <w:szCs w:val="16"/>
                <w:lang w:val="en-GB" w:eastAsia="en-GB"/>
              </w:rPr>
              <w:t xml:space="preserve"> to work with NC to conduct consultations and develop a strategy and road map for private sector engagement. 60 days @ $600</w:t>
            </w:r>
          </w:p>
        </w:tc>
      </w:tr>
      <w:tr w:rsidR="0035098C" w:rsidRPr="00190511" w14:paraId="71300943" w14:textId="77777777" w:rsidTr="0035098C">
        <w:trPr>
          <w:trHeight w:val="70"/>
        </w:trPr>
        <w:tc>
          <w:tcPr>
            <w:tcW w:w="808" w:type="dxa"/>
            <w:vMerge/>
            <w:tcBorders>
              <w:top w:val="nil"/>
              <w:left w:val="single" w:sz="4" w:space="0" w:color="auto"/>
              <w:bottom w:val="single" w:sz="4" w:space="0" w:color="000000"/>
              <w:right w:val="single" w:sz="4" w:space="0" w:color="auto"/>
            </w:tcBorders>
            <w:vAlign w:val="center"/>
            <w:hideMark/>
          </w:tcPr>
          <w:p w14:paraId="01ED9666"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12AF7BE0"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3.2.2 </w:t>
            </w:r>
            <w:r w:rsidRPr="00190511">
              <w:rPr>
                <w:rFonts w:eastAsia="Times New Roman" w:cs="Calibri"/>
                <w:b/>
                <w:bCs/>
                <w:color w:val="000000"/>
                <w:sz w:val="16"/>
                <w:szCs w:val="16"/>
                <w:lang w:val="en-GB" w:eastAsia="en-GB"/>
              </w:rPr>
              <w:t xml:space="preserve">international consultant </w:t>
            </w:r>
            <w:r w:rsidRPr="00190511">
              <w:rPr>
                <w:rFonts w:eastAsia="Times New Roman" w:cs="Calibri"/>
                <w:color w:val="000000"/>
                <w:sz w:val="16"/>
                <w:szCs w:val="16"/>
                <w:lang w:val="en-GB" w:eastAsia="en-GB"/>
              </w:rPr>
              <w:t>to work with NC to conduct 8 workshops with the private sector. 60 days @ $600</w:t>
            </w:r>
          </w:p>
        </w:tc>
      </w:tr>
      <w:tr w:rsidR="0035098C" w:rsidRPr="00190511" w14:paraId="04306913"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5AE03DEA"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23</w:t>
            </w:r>
          </w:p>
        </w:tc>
        <w:tc>
          <w:tcPr>
            <w:tcW w:w="13646" w:type="dxa"/>
            <w:tcBorders>
              <w:top w:val="nil"/>
              <w:left w:val="nil"/>
              <w:bottom w:val="single" w:sz="4" w:space="0" w:color="auto"/>
              <w:right w:val="single" w:sz="4" w:space="0" w:color="auto"/>
            </w:tcBorders>
            <w:shd w:val="clear" w:color="auto" w:fill="auto"/>
            <w:vAlign w:val="center"/>
            <w:hideMark/>
          </w:tcPr>
          <w:p w14:paraId="67B41FAF"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Workshops/Training: Expenses for renting facilities, food etc for 8 days of workshops . At least 50 attendees expected per workshop. Cost per day @ $3,000.   </w:t>
            </w:r>
          </w:p>
        </w:tc>
      </w:tr>
      <w:tr w:rsidR="0035098C" w:rsidRPr="00190511" w14:paraId="1539BE2A"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503BB1FA"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24</w:t>
            </w:r>
          </w:p>
        </w:tc>
        <w:tc>
          <w:tcPr>
            <w:tcW w:w="13646" w:type="dxa"/>
            <w:tcBorders>
              <w:top w:val="nil"/>
              <w:left w:val="nil"/>
              <w:bottom w:val="single" w:sz="4" w:space="0" w:color="auto"/>
              <w:right w:val="single" w:sz="4" w:space="0" w:color="auto"/>
            </w:tcBorders>
            <w:shd w:val="clear" w:color="auto" w:fill="auto"/>
            <w:vAlign w:val="center"/>
            <w:hideMark/>
          </w:tcPr>
          <w:p w14:paraId="1D27A6E1"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costs: 1 intl flight for IC 3.2.1 and 9 flights for IC 3.2.2. @ $2,000. Plus 50 days of DSA @ $133 .</w:t>
            </w:r>
          </w:p>
        </w:tc>
      </w:tr>
      <w:tr w:rsidR="0035098C" w:rsidRPr="00190511" w14:paraId="6F027F0E"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6340FC1D"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25</w:t>
            </w:r>
          </w:p>
        </w:tc>
        <w:tc>
          <w:tcPr>
            <w:tcW w:w="13646" w:type="dxa"/>
            <w:tcBorders>
              <w:top w:val="nil"/>
              <w:left w:val="nil"/>
              <w:bottom w:val="single" w:sz="4" w:space="0" w:color="auto"/>
              <w:right w:val="single" w:sz="4" w:space="0" w:color="auto"/>
            </w:tcBorders>
            <w:shd w:val="clear" w:color="auto" w:fill="auto"/>
            <w:vAlign w:val="center"/>
            <w:hideMark/>
          </w:tcPr>
          <w:p w14:paraId="4F14E0D7"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Misc: Expenses included are contingency costs calculated at 1% of the total programmatic activities and split across the six sub-outcomes.</w:t>
            </w:r>
          </w:p>
        </w:tc>
      </w:tr>
      <w:tr w:rsidR="0035098C" w:rsidRPr="00190511" w14:paraId="6DE238AE" w14:textId="77777777" w:rsidTr="0035098C">
        <w:trPr>
          <w:trHeight w:val="70"/>
        </w:trPr>
        <w:tc>
          <w:tcPr>
            <w:tcW w:w="8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D12BF4"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26</w:t>
            </w:r>
          </w:p>
        </w:tc>
        <w:tc>
          <w:tcPr>
            <w:tcW w:w="13646" w:type="dxa"/>
            <w:tcBorders>
              <w:top w:val="nil"/>
              <w:left w:val="nil"/>
              <w:bottom w:val="single" w:sz="4" w:space="0" w:color="auto"/>
              <w:right w:val="single" w:sz="4" w:space="0" w:color="auto"/>
            </w:tcBorders>
            <w:shd w:val="clear" w:color="auto" w:fill="auto"/>
            <w:vAlign w:val="center"/>
            <w:hideMark/>
          </w:tcPr>
          <w:p w14:paraId="6C9010D2" w14:textId="605DA7E9"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Service Contract - Individual: Project Manager 25% of annual salary of $34,320 = $8,580 to oversee day-to-day operational aspects of the project. The remaining 75% is in budget note line 1 for contributing to the technical aspects of the implementation of the project. </w:t>
            </w:r>
          </w:p>
        </w:tc>
      </w:tr>
      <w:tr w:rsidR="0035098C" w:rsidRPr="00190511" w14:paraId="3431DB26" w14:textId="77777777" w:rsidTr="0035098C">
        <w:trPr>
          <w:trHeight w:val="70"/>
        </w:trPr>
        <w:tc>
          <w:tcPr>
            <w:tcW w:w="808" w:type="dxa"/>
            <w:vMerge/>
            <w:tcBorders>
              <w:top w:val="nil"/>
              <w:left w:val="single" w:sz="4" w:space="0" w:color="auto"/>
              <w:bottom w:val="single" w:sz="4" w:space="0" w:color="auto"/>
              <w:right w:val="single" w:sz="4" w:space="0" w:color="auto"/>
            </w:tcBorders>
            <w:vAlign w:val="center"/>
            <w:hideMark/>
          </w:tcPr>
          <w:p w14:paraId="1AA556BC" w14:textId="77777777" w:rsidR="0035098C" w:rsidRPr="00190511" w:rsidRDefault="0035098C" w:rsidP="0035098C">
            <w:pPr>
              <w:spacing w:after="0"/>
              <w:jc w:val="left"/>
              <w:rPr>
                <w:rFonts w:eastAsia="Times New Roman" w:cs="Calibri"/>
                <w:color w:val="000000"/>
                <w:sz w:val="16"/>
                <w:szCs w:val="16"/>
                <w:lang w:val="en-GB" w:eastAsia="en-GB"/>
              </w:rPr>
            </w:pPr>
          </w:p>
        </w:tc>
        <w:tc>
          <w:tcPr>
            <w:tcW w:w="13646" w:type="dxa"/>
            <w:tcBorders>
              <w:top w:val="nil"/>
              <w:left w:val="nil"/>
              <w:bottom w:val="single" w:sz="4" w:space="0" w:color="auto"/>
              <w:right w:val="single" w:sz="4" w:space="0" w:color="auto"/>
            </w:tcBorders>
            <w:shd w:val="clear" w:color="auto" w:fill="auto"/>
            <w:vAlign w:val="center"/>
            <w:hideMark/>
          </w:tcPr>
          <w:p w14:paraId="53FD36F3" w14:textId="008B0AAE"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Service Contract - Individual: Project Support Assistant (PSA) 25% of annual salary of $28,080 = $7,020 to oversee day-to-day operational aspects of the project. The remaining 75% is in budget note 1 and is for contributing to the technical aspects of the implementation of the project.</w:t>
            </w:r>
          </w:p>
        </w:tc>
      </w:tr>
      <w:tr w:rsidR="0035098C" w:rsidRPr="00190511" w14:paraId="67CEF354"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77B11698"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27</w:t>
            </w:r>
          </w:p>
        </w:tc>
        <w:tc>
          <w:tcPr>
            <w:tcW w:w="13646" w:type="dxa"/>
            <w:tcBorders>
              <w:top w:val="nil"/>
              <w:left w:val="nil"/>
              <w:bottom w:val="single" w:sz="4" w:space="0" w:color="auto"/>
              <w:right w:val="single" w:sz="4" w:space="0" w:color="auto"/>
            </w:tcBorders>
            <w:shd w:val="clear" w:color="auto" w:fill="auto"/>
            <w:vAlign w:val="center"/>
            <w:hideMark/>
          </w:tcPr>
          <w:p w14:paraId="5FBCC498"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Services to Project: Budget to cover costs for various project management functions provided by UNDP Country Office that include finance, human resources, administrative and procurement services,  payroll management, payments, travel services, consultant recruitments, procurement of goods and services, etc. Procurement Associate $5,900 per annum and HR Associate $2,951 per annum.  Costs have been calculated and will be charged based on the UNDP Universal Price List. </w:t>
            </w:r>
          </w:p>
        </w:tc>
      </w:tr>
      <w:tr w:rsidR="0035098C" w:rsidRPr="00190511" w14:paraId="7776AECF"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0959BDE1"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28</w:t>
            </w:r>
          </w:p>
        </w:tc>
        <w:tc>
          <w:tcPr>
            <w:tcW w:w="13646" w:type="dxa"/>
            <w:tcBorders>
              <w:top w:val="nil"/>
              <w:left w:val="nil"/>
              <w:bottom w:val="single" w:sz="4" w:space="0" w:color="auto"/>
              <w:right w:val="single" w:sz="4" w:space="0" w:color="auto"/>
            </w:tcBorders>
            <w:shd w:val="clear" w:color="auto" w:fill="auto"/>
            <w:vAlign w:val="center"/>
            <w:hideMark/>
          </w:tcPr>
          <w:p w14:paraId="52D6047A"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Costs of office rental including utilities $3,600 a year.</w:t>
            </w:r>
          </w:p>
        </w:tc>
      </w:tr>
      <w:tr w:rsidR="0035098C" w:rsidRPr="00190511" w14:paraId="3DAF24FB"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1F1D2A05"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29</w:t>
            </w:r>
          </w:p>
        </w:tc>
        <w:tc>
          <w:tcPr>
            <w:tcW w:w="13646" w:type="dxa"/>
            <w:tcBorders>
              <w:top w:val="nil"/>
              <w:left w:val="nil"/>
              <w:bottom w:val="single" w:sz="4" w:space="0" w:color="auto"/>
              <w:right w:val="single" w:sz="4" w:space="0" w:color="auto"/>
            </w:tcBorders>
            <w:shd w:val="clear" w:color="auto" w:fill="auto"/>
            <w:vAlign w:val="center"/>
            <w:hideMark/>
          </w:tcPr>
          <w:p w14:paraId="3CE1CE2B"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Travel costs are for domestic travel of PM and or PSA. Assumed quarterly trips to various parts of the country where the project is being implemented $2,500 per year.</w:t>
            </w:r>
          </w:p>
        </w:tc>
      </w:tr>
      <w:tr w:rsidR="0035098C" w:rsidRPr="00190511" w14:paraId="1401CC71"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032A9777"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30</w:t>
            </w:r>
          </w:p>
        </w:tc>
        <w:tc>
          <w:tcPr>
            <w:tcW w:w="13646" w:type="dxa"/>
            <w:tcBorders>
              <w:top w:val="nil"/>
              <w:left w:val="nil"/>
              <w:bottom w:val="single" w:sz="4" w:space="0" w:color="auto"/>
              <w:right w:val="single" w:sz="4" w:space="0" w:color="auto"/>
            </w:tcBorders>
            <w:shd w:val="clear" w:color="auto" w:fill="auto"/>
            <w:vAlign w:val="center"/>
            <w:hideMark/>
          </w:tcPr>
          <w:p w14:paraId="14016163"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Office supplies for project management team $500 per year.</w:t>
            </w:r>
          </w:p>
        </w:tc>
      </w:tr>
      <w:tr w:rsidR="0035098C" w:rsidRPr="00190511" w14:paraId="3EAB7076"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240CBB62"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31</w:t>
            </w:r>
          </w:p>
        </w:tc>
        <w:tc>
          <w:tcPr>
            <w:tcW w:w="13646" w:type="dxa"/>
            <w:tcBorders>
              <w:top w:val="nil"/>
              <w:left w:val="nil"/>
              <w:bottom w:val="single" w:sz="4" w:space="0" w:color="auto"/>
              <w:right w:val="single" w:sz="4" w:space="0" w:color="auto"/>
            </w:tcBorders>
            <w:shd w:val="clear" w:color="auto" w:fill="auto"/>
            <w:vAlign w:val="center"/>
            <w:hideMark/>
          </w:tcPr>
          <w:p w14:paraId="177D5826"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Information technology equipment for PM and PSA. 2 Laptops with docking stations @  $1,250, each  2 mobile phones @ $300 each, 1 printer @ $250. Total of $3,350.</w:t>
            </w:r>
          </w:p>
        </w:tc>
      </w:tr>
      <w:tr w:rsidR="0035098C" w:rsidRPr="00190511" w14:paraId="7F0E81E9"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520643B8"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32</w:t>
            </w:r>
          </w:p>
        </w:tc>
        <w:tc>
          <w:tcPr>
            <w:tcW w:w="13646" w:type="dxa"/>
            <w:tcBorders>
              <w:top w:val="nil"/>
              <w:left w:val="nil"/>
              <w:bottom w:val="single" w:sz="4" w:space="0" w:color="auto"/>
              <w:right w:val="single" w:sz="4" w:space="0" w:color="auto"/>
            </w:tcBorders>
            <w:shd w:val="clear" w:color="auto" w:fill="auto"/>
            <w:vAlign w:val="center"/>
            <w:hideMark/>
          </w:tcPr>
          <w:p w14:paraId="5560D66A"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 xml:space="preserve">Communications equipment for PM and PSA - 2 mobile phones @ $400 each, and expenses for mobile phone and internet service @ $300 pa per person. Total of $2,600. </w:t>
            </w:r>
          </w:p>
        </w:tc>
      </w:tr>
      <w:tr w:rsidR="0035098C" w:rsidRPr="00190511" w14:paraId="7184ABB0" w14:textId="77777777" w:rsidTr="0035098C">
        <w:trPr>
          <w:trHeight w:val="7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14:paraId="6A9ACCF1" w14:textId="77777777" w:rsidR="0035098C" w:rsidRPr="00190511" w:rsidRDefault="0035098C" w:rsidP="0035098C">
            <w:pPr>
              <w:spacing w:after="0"/>
              <w:jc w:val="center"/>
              <w:rPr>
                <w:rFonts w:eastAsia="Times New Roman" w:cs="Calibri"/>
                <w:color w:val="000000"/>
                <w:sz w:val="16"/>
                <w:szCs w:val="16"/>
                <w:lang w:val="en-GB" w:eastAsia="en-GB"/>
              </w:rPr>
            </w:pPr>
            <w:r w:rsidRPr="00190511">
              <w:rPr>
                <w:rFonts w:eastAsia="Times New Roman" w:cs="Calibri"/>
                <w:color w:val="000000"/>
                <w:sz w:val="16"/>
                <w:szCs w:val="16"/>
                <w:lang w:val="en-GB" w:eastAsia="en-GB"/>
              </w:rPr>
              <w:t>33</w:t>
            </w:r>
          </w:p>
        </w:tc>
        <w:tc>
          <w:tcPr>
            <w:tcW w:w="13646" w:type="dxa"/>
            <w:tcBorders>
              <w:top w:val="nil"/>
              <w:left w:val="nil"/>
              <w:bottom w:val="single" w:sz="4" w:space="0" w:color="auto"/>
              <w:right w:val="single" w:sz="4" w:space="0" w:color="auto"/>
            </w:tcBorders>
            <w:shd w:val="clear" w:color="auto" w:fill="auto"/>
            <w:vAlign w:val="center"/>
            <w:hideMark/>
          </w:tcPr>
          <w:p w14:paraId="4FB518C9" w14:textId="77777777" w:rsidR="0035098C" w:rsidRPr="00190511" w:rsidRDefault="0035098C" w:rsidP="0035098C">
            <w:pPr>
              <w:spacing w:after="0"/>
              <w:jc w:val="left"/>
              <w:rPr>
                <w:rFonts w:eastAsia="Times New Roman" w:cs="Calibri"/>
                <w:color w:val="000000"/>
                <w:sz w:val="16"/>
                <w:szCs w:val="16"/>
                <w:lang w:val="en-GB" w:eastAsia="en-GB"/>
              </w:rPr>
            </w:pPr>
            <w:r w:rsidRPr="00190511">
              <w:rPr>
                <w:rFonts w:eastAsia="Times New Roman" w:cs="Calibri"/>
                <w:color w:val="000000"/>
                <w:sz w:val="16"/>
                <w:szCs w:val="16"/>
                <w:lang w:val="en-GB" w:eastAsia="en-GB"/>
              </w:rPr>
              <w:t>Professional Services to conduct annual audits of the project @ $3,000 p/a. This budget will be utilized only if the GCF project receives an external audit conducted by a third-party auditor (excluding UN Board of Auditors), or otherwise reprogrammed towards the achievement of the approved activities, in consultation and agreement with the Project Board and GCF.</w:t>
            </w:r>
          </w:p>
        </w:tc>
      </w:tr>
    </w:tbl>
    <w:p w14:paraId="29F21295" w14:textId="27B16A0F" w:rsidR="0035098C" w:rsidRPr="00190511" w:rsidRDefault="0035098C" w:rsidP="00470E9A">
      <w:pPr>
        <w:spacing w:after="0"/>
        <w:jc w:val="left"/>
        <w:rPr>
          <w:szCs w:val="28"/>
        </w:rPr>
        <w:sectPr w:rsidR="0035098C" w:rsidRPr="00190511" w:rsidSect="0035098C">
          <w:pgSz w:w="15840" w:h="12240" w:orient="landscape" w:code="1"/>
          <w:pgMar w:top="720" w:right="720" w:bottom="1135" w:left="720" w:header="720" w:footer="432" w:gutter="0"/>
          <w:cols w:space="708"/>
          <w:titlePg/>
          <w:docGrid w:linePitch="360"/>
        </w:sectPr>
      </w:pPr>
    </w:p>
    <w:p w14:paraId="08C86E3D" w14:textId="77777777" w:rsidR="003E3ABA" w:rsidRPr="00190511" w:rsidRDefault="003E3ABA" w:rsidP="003B2A79">
      <w:pPr>
        <w:pStyle w:val="Heading1"/>
        <w:spacing w:before="0" w:after="60"/>
        <w:rPr>
          <w:rFonts w:ascii="Calibri" w:hAnsi="Calibri"/>
          <w:szCs w:val="28"/>
        </w:rPr>
      </w:pPr>
      <w:bookmarkStart w:id="22" w:name="_Toc57649157"/>
      <w:r w:rsidRPr="00190511">
        <w:rPr>
          <w:rFonts w:ascii="Calibri" w:hAnsi="Calibri"/>
          <w:szCs w:val="28"/>
        </w:rPr>
        <w:lastRenderedPageBreak/>
        <w:t>Legal Context</w:t>
      </w:r>
      <w:bookmarkEnd w:id="22"/>
    </w:p>
    <w:p w14:paraId="1226AE49" w14:textId="47BC350C" w:rsidR="006C181C" w:rsidRPr="00190511" w:rsidRDefault="006C181C">
      <w:pPr>
        <w:spacing w:after="0"/>
        <w:rPr>
          <w:rFonts w:cs="Arial"/>
          <w:szCs w:val="20"/>
        </w:rPr>
      </w:pPr>
      <w:r w:rsidRPr="00190511">
        <w:rPr>
          <w:rFonts w:cs="Arial"/>
          <w:szCs w:val="20"/>
        </w:rPr>
        <w:t xml:space="preserve">This project document shall be the instrument referred to as such in Article 1 of the Standard Basic Assistance Agreement between the Government of </w:t>
      </w:r>
      <w:r w:rsidR="00BB76E3" w:rsidRPr="00190511">
        <w:rPr>
          <w:rFonts w:cs="Arial"/>
          <w:szCs w:val="20"/>
        </w:rPr>
        <w:t>Montenegro</w:t>
      </w:r>
      <w:r w:rsidR="00CB74C8">
        <w:rPr>
          <w:rFonts w:cs="Arial"/>
          <w:szCs w:val="20"/>
        </w:rPr>
        <w:t xml:space="preserve"> </w:t>
      </w:r>
      <w:r w:rsidRPr="00190511">
        <w:rPr>
          <w:rFonts w:cs="Arial"/>
          <w:szCs w:val="20"/>
        </w:rPr>
        <w:t xml:space="preserve">and UNDP, signed on </w:t>
      </w:r>
      <w:r w:rsidR="00BB76E3" w:rsidRPr="00190511">
        <w:rPr>
          <w:rFonts w:cs="Arial"/>
          <w:szCs w:val="20"/>
        </w:rPr>
        <w:t>15 December 2006.</w:t>
      </w:r>
      <w:r w:rsidRPr="00190511">
        <w:rPr>
          <w:rFonts w:cs="Arial"/>
          <w:szCs w:val="20"/>
        </w:rPr>
        <w:t>   All references in the SBAA to “Executing Agency” shall be deemed to refer to “Implementing Partner.”</w:t>
      </w:r>
    </w:p>
    <w:p w14:paraId="70F8EB87" w14:textId="77777777" w:rsidR="006C181C" w:rsidRPr="00190511" w:rsidRDefault="006C181C">
      <w:pPr>
        <w:spacing w:after="0"/>
        <w:rPr>
          <w:rFonts w:cs="Arial"/>
          <w:szCs w:val="20"/>
        </w:rPr>
      </w:pPr>
    </w:p>
    <w:p w14:paraId="49062699" w14:textId="5AC524BC" w:rsidR="00450470" w:rsidRPr="00190511" w:rsidRDefault="006C181C">
      <w:pPr>
        <w:spacing w:after="0"/>
        <w:rPr>
          <w:rFonts w:cs="Arial"/>
          <w:szCs w:val="20"/>
        </w:rPr>
      </w:pPr>
      <w:r w:rsidRPr="00190511">
        <w:rPr>
          <w:rFonts w:cs="Arial"/>
          <w:szCs w:val="20"/>
        </w:rPr>
        <w:t xml:space="preserve">This project will be implemented by </w:t>
      </w:r>
      <w:r w:rsidR="00404ABD" w:rsidRPr="00190511">
        <w:rPr>
          <w:rFonts w:cs="Arial"/>
          <w:szCs w:val="20"/>
        </w:rPr>
        <w:t>UNDP</w:t>
      </w:r>
      <w:r w:rsidRPr="00190511">
        <w:rPr>
          <w:rFonts w:cs="Arial"/>
          <w:szCs w:val="20"/>
        </w:rPr>
        <w:t xml:space="preserve"> (“Implementing Pa</w:t>
      </w:r>
      <w:r w:rsidR="00404ABD" w:rsidRPr="00190511">
        <w:rPr>
          <w:rFonts w:cs="Arial"/>
          <w:szCs w:val="20"/>
        </w:rPr>
        <w:t>rtner”) in accordance with its Financial R</w:t>
      </w:r>
      <w:r w:rsidRPr="00190511">
        <w:rPr>
          <w:rFonts w:cs="Arial"/>
          <w:szCs w:val="20"/>
        </w:rPr>
        <w:t>egulations</w:t>
      </w:r>
      <w:r w:rsidR="00404ABD" w:rsidRPr="00190511">
        <w:rPr>
          <w:rFonts w:cs="Arial"/>
          <w:szCs w:val="20"/>
        </w:rPr>
        <w:t xml:space="preserve"> and Rules, practices,</w:t>
      </w:r>
      <w:r w:rsidRPr="00190511">
        <w:rPr>
          <w:rFonts w:cs="Arial"/>
          <w:szCs w:val="20"/>
        </w:rPr>
        <w:t xml:space="preserve"> procedures</w:t>
      </w:r>
      <w:r w:rsidR="00404ABD" w:rsidRPr="00190511">
        <w:rPr>
          <w:rFonts w:cs="Arial"/>
          <w:szCs w:val="20"/>
        </w:rPr>
        <w:t xml:space="preserve"> and financial governance </w:t>
      </w:r>
      <w:r w:rsidRPr="00190511">
        <w:rPr>
          <w:rFonts w:cs="Arial"/>
          <w:szCs w:val="20"/>
        </w:rPr>
        <w:t>to ensure best value for money, fairness, integrity, transparency, and effective international competition.</w:t>
      </w:r>
    </w:p>
    <w:p w14:paraId="3D295F19" w14:textId="77777777" w:rsidR="00450470" w:rsidRPr="00190511" w:rsidRDefault="00450470">
      <w:pPr>
        <w:spacing w:after="0"/>
        <w:rPr>
          <w:szCs w:val="20"/>
        </w:rPr>
      </w:pPr>
    </w:p>
    <w:p w14:paraId="7C626A40" w14:textId="77777777" w:rsidR="003252B7" w:rsidRPr="00190511" w:rsidRDefault="003252B7" w:rsidP="00CF072F">
      <w:pPr>
        <w:spacing w:after="0"/>
        <w:rPr>
          <w:rFonts w:eastAsia="Times New Roman"/>
          <w:szCs w:val="22"/>
        </w:rPr>
      </w:pPr>
      <w:r w:rsidRPr="00190511">
        <w:rPr>
          <w:rFonts w:eastAsia="Times New Roman"/>
          <w:iCs/>
          <w:color w:val="000000"/>
        </w:rPr>
        <w:t>The designations employed and the presentation of material on this map do not imply the expression of any opinion whatsoever on the part of the Secretariat of the United Nations or UNDP concerning the legal status of any country, territory, city or area or its authorities, or concerning the delimitation of its frontiers or boundaries.</w:t>
      </w:r>
    </w:p>
    <w:p w14:paraId="2EC6C381" w14:textId="77777777" w:rsidR="006C181C" w:rsidRPr="00190511" w:rsidRDefault="006C181C" w:rsidP="00CF072F">
      <w:pPr>
        <w:rPr>
          <w:rFonts w:cs="Arial"/>
          <w:szCs w:val="20"/>
        </w:rPr>
      </w:pPr>
    </w:p>
    <w:p w14:paraId="68BA7A4A" w14:textId="77777777" w:rsidR="00F62A77" w:rsidRPr="00190511" w:rsidRDefault="00F62A77" w:rsidP="00E223D9">
      <w:pPr>
        <w:jc w:val="left"/>
        <w:rPr>
          <w:szCs w:val="20"/>
        </w:rPr>
      </w:pPr>
    </w:p>
    <w:p w14:paraId="54F261AB" w14:textId="77777777" w:rsidR="00A94FFC" w:rsidRPr="00190511" w:rsidRDefault="00A94FFC" w:rsidP="00E223D9">
      <w:pPr>
        <w:pStyle w:val="Heading1"/>
        <w:spacing w:before="0" w:after="60"/>
        <w:jc w:val="left"/>
        <w:rPr>
          <w:rFonts w:ascii="Calibri" w:hAnsi="Calibri"/>
          <w:szCs w:val="28"/>
        </w:rPr>
      </w:pPr>
      <w:bookmarkStart w:id="23" w:name="_Toc57649158"/>
      <w:r w:rsidRPr="00190511">
        <w:rPr>
          <w:rFonts w:ascii="Calibri" w:hAnsi="Calibri"/>
          <w:szCs w:val="28"/>
        </w:rPr>
        <w:t>Risk Management</w:t>
      </w:r>
      <w:bookmarkEnd w:id="23"/>
    </w:p>
    <w:p w14:paraId="7199AF77" w14:textId="77777777" w:rsidR="00A94FFC" w:rsidRPr="00190511" w:rsidRDefault="00A94FFC" w:rsidP="00E223D9">
      <w:pPr>
        <w:jc w:val="left"/>
        <w:rPr>
          <w:szCs w:val="20"/>
        </w:rPr>
      </w:pPr>
    </w:p>
    <w:p w14:paraId="2272BE1F" w14:textId="77777777" w:rsidR="00210381" w:rsidRPr="00190511" w:rsidRDefault="00210381" w:rsidP="006C181C">
      <w:pPr>
        <w:rPr>
          <w:rFonts w:cs="Arial"/>
          <w:b/>
          <w:szCs w:val="20"/>
        </w:rPr>
      </w:pPr>
    </w:p>
    <w:p w14:paraId="26F479B7" w14:textId="448567F7" w:rsidR="006C181C" w:rsidRPr="00190511" w:rsidRDefault="006C181C" w:rsidP="006C181C">
      <w:pPr>
        <w:rPr>
          <w:rFonts w:cs="Arial"/>
          <w:b/>
          <w:szCs w:val="20"/>
        </w:rPr>
      </w:pPr>
      <w:r w:rsidRPr="00190511">
        <w:rPr>
          <w:rFonts w:cs="Arial"/>
          <w:b/>
          <w:szCs w:val="20"/>
        </w:rPr>
        <w:t>UNDP (DIM)</w:t>
      </w:r>
    </w:p>
    <w:p w14:paraId="0BEE1BC7" w14:textId="77777777" w:rsidR="006C181C" w:rsidRPr="00190511" w:rsidRDefault="006C181C" w:rsidP="001406B1">
      <w:pPr>
        <w:pStyle w:val="PlainText"/>
        <w:numPr>
          <w:ilvl w:val="0"/>
          <w:numId w:val="19"/>
        </w:numPr>
        <w:ind w:left="360"/>
        <w:jc w:val="both"/>
        <w:rPr>
          <w:rFonts w:ascii="Calibri" w:hAnsi="Calibri" w:cs="Arial"/>
          <w:sz w:val="20"/>
          <w:szCs w:val="20"/>
        </w:rPr>
      </w:pPr>
      <w:r w:rsidRPr="00190511">
        <w:rPr>
          <w:rFonts w:ascii="Calibri" w:hAnsi="Calibri" w:cs="Arial"/>
          <w:sz w:val="20"/>
          <w:szCs w:val="20"/>
        </w:rPr>
        <w:t>UNDP as the Implementing Partner will comply with the policies, procedures and practices of the United Nations Security Management System (UNSMS.)</w:t>
      </w:r>
    </w:p>
    <w:p w14:paraId="48AC60E8" w14:textId="77777777" w:rsidR="006C181C" w:rsidRPr="00190511" w:rsidRDefault="006C181C" w:rsidP="006C181C">
      <w:pPr>
        <w:pStyle w:val="PlainText"/>
        <w:ind w:left="360"/>
        <w:jc w:val="both"/>
        <w:rPr>
          <w:rFonts w:ascii="Calibri" w:hAnsi="Calibri" w:cs="Arial"/>
          <w:sz w:val="20"/>
          <w:szCs w:val="20"/>
        </w:rPr>
      </w:pPr>
    </w:p>
    <w:p w14:paraId="5B9ECA9A" w14:textId="7EF7830A" w:rsidR="00197F8A" w:rsidRPr="00190511" w:rsidRDefault="006C181C" w:rsidP="001406B1">
      <w:pPr>
        <w:pStyle w:val="PlainText"/>
        <w:numPr>
          <w:ilvl w:val="0"/>
          <w:numId w:val="19"/>
        </w:numPr>
        <w:spacing w:after="240"/>
        <w:ind w:left="360"/>
        <w:jc w:val="both"/>
        <w:rPr>
          <w:rFonts w:asciiTheme="majorHAnsi" w:hAnsiTheme="majorHAnsi" w:cstheme="majorHAnsi"/>
          <w:sz w:val="20"/>
          <w:szCs w:val="20"/>
        </w:rPr>
      </w:pPr>
      <w:r w:rsidRPr="00190511">
        <w:rPr>
          <w:rFonts w:ascii="Calibri" w:hAnsi="Calibri" w:cs="Arial"/>
          <w:sz w:val="20"/>
          <w:szCs w:val="20"/>
        </w:rPr>
        <w:t>UNDP as the Implementing Partner will undertake all reasonable efforts to ensure that none of the [project funds]</w:t>
      </w:r>
      <w:r w:rsidRPr="00190511">
        <w:rPr>
          <w:rStyle w:val="FootnoteReference"/>
          <w:rFonts w:ascii="Calibri" w:hAnsi="Calibri" w:cs="Arial"/>
          <w:sz w:val="20"/>
          <w:szCs w:val="20"/>
        </w:rPr>
        <w:footnoteReference w:id="9"/>
      </w:r>
      <w:r w:rsidRPr="00190511">
        <w:rPr>
          <w:rFonts w:ascii="Calibri" w:hAnsi="Calibri" w:cs="Arial"/>
          <w:sz w:val="20"/>
          <w:szCs w:val="20"/>
        </w:rPr>
        <w:t xml:space="preserve"> [UNDP funds received pursuant to the Project Document]</w:t>
      </w:r>
      <w:r w:rsidRPr="00190511">
        <w:rPr>
          <w:rStyle w:val="FootnoteReference"/>
          <w:rFonts w:ascii="Calibri" w:hAnsi="Calibri" w:cs="Arial"/>
          <w:sz w:val="20"/>
          <w:szCs w:val="20"/>
        </w:rPr>
        <w:footnoteReference w:id="10"/>
      </w:r>
      <w:r w:rsidRPr="00190511">
        <w:rPr>
          <w:rFonts w:ascii="Times New Roman" w:hAnsi="Times New Roman"/>
          <w:sz w:val="24"/>
          <w:szCs w:val="24"/>
        </w:rPr>
        <w:t xml:space="preserve"> </w:t>
      </w:r>
      <w:r w:rsidRPr="00190511">
        <w:rPr>
          <w:rFonts w:asciiTheme="majorHAnsi" w:hAnsiTheme="majorHAnsi" w:cstheme="majorHAnsi"/>
          <w:sz w:val="20"/>
          <w:szCs w:val="20"/>
        </w:rPr>
        <w:t xml:space="preserve">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 </w:t>
      </w:r>
      <w:hyperlink r:id="rId29" w:history="1">
        <w:r w:rsidRPr="00190511">
          <w:rPr>
            <w:rStyle w:val="Hyperlink"/>
            <w:rFonts w:asciiTheme="majorHAnsi" w:hAnsiTheme="majorHAnsi" w:cstheme="majorHAnsi"/>
            <w:sz w:val="20"/>
            <w:szCs w:val="20"/>
          </w:rPr>
          <w:t>http://www.un.org/sc/committees/1267/aq_sanctions_list.shtml</w:t>
        </w:r>
      </w:hyperlink>
      <w:r w:rsidRPr="00190511">
        <w:rPr>
          <w:rFonts w:asciiTheme="majorHAnsi" w:hAnsiTheme="majorHAnsi" w:cstheme="majorHAnsi"/>
          <w:color w:val="000080"/>
          <w:sz w:val="20"/>
          <w:szCs w:val="20"/>
        </w:rPr>
        <w:t xml:space="preserve">. </w:t>
      </w:r>
      <w:r w:rsidRPr="00190511">
        <w:rPr>
          <w:rFonts w:asciiTheme="majorHAnsi" w:hAnsiTheme="majorHAnsi" w:cstheme="majorHAnsi"/>
          <w:sz w:val="20"/>
          <w:szCs w:val="20"/>
        </w:rPr>
        <w:t xml:space="preserve"> This provision must be included in all sub-contracts or sub-agreements entered into under this Project Document.</w:t>
      </w:r>
    </w:p>
    <w:p w14:paraId="00428ED7" w14:textId="77777777" w:rsidR="006C181C" w:rsidRPr="00190511" w:rsidRDefault="006C181C" w:rsidP="001406B1">
      <w:pPr>
        <w:pStyle w:val="ListParagraph"/>
        <w:numPr>
          <w:ilvl w:val="0"/>
          <w:numId w:val="19"/>
        </w:numPr>
        <w:spacing w:before="100" w:beforeAutospacing="1" w:after="240"/>
        <w:ind w:left="360"/>
        <w:jc w:val="both"/>
        <w:rPr>
          <w:rFonts w:ascii="Calibri" w:hAnsi="Calibri" w:cs="Arial"/>
          <w:sz w:val="20"/>
          <w:szCs w:val="20"/>
          <w:u w:val="single"/>
        </w:rPr>
      </w:pPr>
      <w:r w:rsidRPr="00190511">
        <w:rPr>
          <w:rFonts w:ascii="Calibri" w:hAnsi="Calibri" w:cs="Arial"/>
          <w:sz w:val="20"/>
          <w:szCs w:val="20"/>
        </w:rPr>
        <w:t xml:space="preserve">Social and environmental sustainability will be enhanced through application of the UNDP Social and Environmental Standards (http://www.undp.org/ses) and related Accountability Mechanism (http://www.undp.org/secu-srm).  </w:t>
      </w:r>
      <w:r w:rsidRPr="00190511">
        <w:rPr>
          <w:rFonts w:ascii="Calibri" w:hAnsi="Calibri" w:cs="Arial"/>
          <w:color w:val="000000"/>
          <w:sz w:val="20"/>
          <w:szCs w:val="20"/>
        </w:rPr>
        <w:t> </w:t>
      </w:r>
    </w:p>
    <w:p w14:paraId="146E8C4D" w14:textId="77777777" w:rsidR="006C181C" w:rsidRPr="00190511" w:rsidRDefault="006C181C" w:rsidP="001406B1">
      <w:pPr>
        <w:pStyle w:val="Default"/>
        <w:numPr>
          <w:ilvl w:val="0"/>
          <w:numId w:val="19"/>
        </w:numPr>
        <w:ind w:left="360"/>
        <w:jc w:val="both"/>
        <w:rPr>
          <w:rFonts w:ascii="Calibri" w:eastAsia="Calibri" w:hAnsi="Calibri"/>
          <w:color w:val="auto"/>
          <w:sz w:val="20"/>
          <w:szCs w:val="20"/>
          <w:lang w:eastAsia="en-US"/>
        </w:rPr>
      </w:pPr>
      <w:r w:rsidRPr="00190511">
        <w:rPr>
          <w:rFonts w:ascii="Calibri" w:eastAsia="Calibri" w:hAnsi="Calibri"/>
          <w:color w:val="auto"/>
          <w:sz w:val="20"/>
          <w:szCs w:val="20"/>
          <w:lang w:eastAsia="en-US"/>
        </w:rPr>
        <w:t xml:space="preserve">UNDP as the Implementing Partner will: (a) conduct project and programme-related activities in a manner consistent with the UNDP Social and Environmental Standards, (b) implement any management or mitigation plan prepared for the project or programme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7009104E" w14:textId="77777777" w:rsidR="006C181C" w:rsidRPr="00190511" w:rsidRDefault="006C181C" w:rsidP="006C181C">
      <w:pPr>
        <w:pStyle w:val="Default"/>
        <w:ind w:left="360"/>
        <w:jc w:val="both"/>
        <w:rPr>
          <w:rFonts w:ascii="Calibri" w:eastAsia="Calibri" w:hAnsi="Calibri"/>
          <w:color w:val="auto"/>
          <w:sz w:val="20"/>
          <w:szCs w:val="20"/>
          <w:lang w:eastAsia="en-US"/>
        </w:rPr>
      </w:pPr>
    </w:p>
    <w:p w14:paraId="26C38099" w14:textId="77777777" w:rsidR="006C181C" w:rsidRPr="00190511" w:rsidRDefault="006C181C" w:rsidP="001406B1">
      <w:pPr>
        <w:pStyle w:val="Default"/>
        <w:numPr>
          <w:ilvl w:val="0"/>
          <w:numId w:val="19"/>
        </w:numPr>
        <w:ind w:left="360"/>
        <w:jc w:val="both"/>
        <w:rPr>
          <w:rFonts w:ascii="Calibri" w:hAnsi="Calibri"/>
          <w:sz w:val="20"/>
          <w:szCs w:val="20"/>
        </w:rPr>
      </w:pPr>
      <w:r w:rsidRPr="00190511">
        <w:rPr>
          <w:rFonts w:ascii="Calibri" w:hAnsi="Calibri"/>
          <w:sz w:val="20"/>
          <w:szCs w:val="20"/>
        </w:rPr>
        <w:t>In the implementation of the activities under this Project Document, UNDP as the Implementing Partner will handle any sexual exploitation and abuse (“SEA”) and sexual harassment (“SH”) allegations in accordance with its regulations, rules, policies and procedures.</w:t>
      </w:r>
    </w:p>
    <w:p w14:paraId="352927CD" w14:textId="77777777" w:rsidR="006C181C" w:rsidRPr="00190511" w:rsidRDefault="006C181C" w:rsidP="001406B1">
      <w:pPr>
        <w:pStyle w:val="ListParagraph"/>
        <w:numPr>
          <w:ilvl w:val="0"/>
          <w:numId w:val="19"/>
        </w:numPr>
        <w:spacing w:before="240" w:after="240"/>
        <w:ind w:left="360"/>
        <w:jc w:val="both"/>
        <w:rPr>
          <w:rFonts w:ascii="Calibri" w:hAnsi="Calibri" w:cs="Arial"/>
          <w:spacing w:val="-4"/>
          <w:sz w:val="20"/>
          <w:szCs w:val="20"/>
        </w:rPr>
      </w:pPr>
      <w:r w:rsidRPr="00190511">
        <w:rPr>
          <w:rFonts w:ascii="Calibri" w:hAnsi="Calibri" w:cs="Arial"/>
          <w:spacing w:val="-4"/>
          <w:sz w:val="20"/>
          <w:szCs w:val="20"/>
        </w:rPr>
        <w:lastRenderedPageBreak/>
        <w:t>All signatories to the Project Document shall cooperate in good faith with any exercise to evaluate any programme or project-related commitments or compliance with the UNDP Social and Environmental Standards. This includes providing access to project sites, relevant personnel, information, and documentation.</w:t>
      </w:r>
    </w:p>
    <w:p w14:paraId="06E8C27C" w14:textId="77777777" w:rsidR="006C181C" w:rsidRPr="00190511" w:rsidRDefault="006C181C" w:rsidP="001406B1">
      <w:pPr>
        <w:numPr>
          <w:ilvl w:val="0"/>
          <w:numId w:val="19"/>
        </w:numPr>
        <w:autoSpaceDE w:val="0"/>
        <w:autoSpaceDN w:val="0"/>
        <w:adjustRightInd w:val="0"/>
        <w:spacing w:after="0"/>
        <w:ind w:left="360"/>
        <w:rPr>
          <w:rFonts w:eastAsia="Calibri" w:cs="Arial"/>
          <w:color w:val="000000"/>
          <w:szCs w:val="20"/>
        </w:rPr>
      </w:pPr>
      <w:r w:rsidRPr="00190511">
        <w:rPr>
          <w:rFonts w:eastAsia="Calibri" w:cs="Arial"/>
          <w:color w:val="000000"/>
          <w:szCs w:val="20"/>
        </w:rPr>
        <w:t xml:space="preserve">UNDP as the Implementing Partner will ensure that </w:t>
      </w:r>
      <w:r w:rsidRPr="00190511">
        <w:rPr>
          <w:rFonts w:cs="Arial"/>
          <w:szCs w:val="20"/>
        </w:rPr>
        <w:t>the following obligations are binding on each responsible party, subcontractor and sub-recipient:</w:t>
      </w:r>
    </w:p>
    <w:p w14:paraId="2A79CED0" w14:textId="77777777" w:rsidR="006C181C" w:rsidRPr="00190511" w:rsidRDefault="006C181C" w:rsidP="006C181C">
      <w:pPr>
        <w:autoSpaceDE w:val="0"/>
        <w:autoSpaceDN w:val="0"/>
        <w:adjustRightInd w:val="0"/>
        <w:spacing w:after="0"/>
        <w:ind w:left="360"/>
        <w:rPr>
          <w:rFonts w:eastAsia="Calibri" w:cs="Arial"/>
          <w:color w:val="000000"/>
          <w:szCs w:val="20"/>
        </w:rPr>
      </w:pPr>
    </w:p>
    <w:p w14:paraId="1DFFCB25" w14:textId="77777777" w:rsidR="006C181C" w:rsidRPr="00190511" w:rsidRDefault="006C181C" w:rsidP="00706745">
      <w:pPr>
        <w:numPr>
          <w:ilvl w:val="1"/>
          <w:numId w:val="19"/>
        </w:numPr>
        <w:autoSpaceDE w:val="0"/>
        <w:autoSpaceDN w:val="0"/>
        <w:adjustRightInd w:val="0"/>
        <w:spacing w:after="0"/>
        <w:rPr>
          <w:rFonts w:cs="Arial"/>
          <w:szCs w:val="20"/>
        </w:rPr>
      </w:pPr>
      <w:r w:rsidRPr="00190511">
        <w:rPr>
          <w:rFonts w:cs="Arial"/>
          <w:szCs w:val="20"/>
        </w:rPr>
        <w:t xml:space="preserve">Consistent with the Article III of the SBAA </w:t>
      </w:r>
      <w:r w:rsidRPr="00190511">
        <w:rPr>
          <w:rFonts w:cs="Arial"/>
          <w:i/>
          <w:szCs w:val="20"/>
        </w:rPr>
        <w:t>[or the Supplemental Provisions to the Project Document]</w:t>
      </w:r>
      <w:r w:rsidRPr="00190511">
        <w:rPr>
          <w:rFonts w:cs="Arial"/>
          <w:szCs w:val="20"/>
        </w:rPr>
        <w:t>, the responsibility for the safety and security of each responsible party, subcontractor and sub-recipient</w:t>
      </w:r>
      <w:r w:rsidRPr="00190511">
        <w:rPr>
          <w:rFonts w:eastAsia="Calibri" w:cs="Arial"/>
          <w:color w:val="000000"/>
          <w:szCs w:val="20"/>
        </w:rPr>
        <w:t xml:space="preserve"> </w:t>
      </w:r>
      <w:r w:rsidRPr="00190511">
        <w:rPr>
          <w:rFonts w:cs="Arial"/>
          <w:szCs w:val="20"/>
        </w:rPr>
        <w:t>and its personnel and property, and of UNDP’s property in such responsible party’s, subcontractor’s and sub-recipient’s custody, rests with such responsible party, subcontractor and sub-recipient.  To this end, each responsible party, subcontractor and sub-recipient</w:t>
      </w:r>
      <w:r w:rsidRPr="00190511">
        <w:rPr>
          <w:rFonts w:eastAsia="Calibri" w:cs="Arial"/>
          <w:color w:val="000000"/>
          <w:szCs w:val="20"/>
        </w:rPr>
        <w:t xml:space="preserve"> </w:t>
      </w:r>
      <w:r w:rsidRPr="00190511">
        <w:rPr>
          <w:rFonts w:cs="Arial"/>
          <w:szCs w:val="20"/>
        </w:rPr>
        <w:t>shall:</w:t>
      </w:r>
    </w:p>
    <w:p w14:paraId="79210C26" w14:textId="77777777" w:rsidR="006C181C" w:rsidRPr="00190511" w:rsidRDefault="006C181C" w:rsidP="001406B1">
      <w:pPr>
        <w:numPr>
          <w:ilvl w:val="2"/>
          <w:numId w:val="19"/>
        </w:numPr>
        <w:rPr>
          <w:rFonts w:cs="Arial"/>
          <w:szCs w:val="20"/>
        </w:rPr>
      </w:pPr>
      <w:r w:rsidRPr="00190511">
        <w:rPr>
          <w:rFonts w:cs="Arial"/>
          <w:szCs w:val="20"/>
        </w:rPr>
        <w:t>put in place an appropriate security plan and maintain the security plan, taking into account the security situation in the country where the project is being carried;</w:t>
      </w:r>
    </w:p>
    <w:p w14:paraId="03DC197A" w14:textId="77777777" w:rsidR="006C181C" w:rsidRPr="00190511" w:rsidRDefault="006C181C" w:rsidP="001406B1">
      <w:pPr>
        <w:numPr>
          <w:ilvl w:val="2"/>
          <w:numId w:val="19"/>
        </w:numPr>
        <w:rPr>
          <w:rFonts w:cs="Arial"/>
          <w:szCs w:val="20"/>
        </w:rPr>
      </w:pPr>
      <w:r w:rsidRPr="00190511">
        <w:rPr>
          <w:rFonts w:cs="Arial"/>
          <w:szCs w:val="20"/>
        </w:rPr>
        <w:t>assume all risks and liabilities related to such responsible party’s, subcontractor’s and sub-recipient’s security, and the full implementation of the security plan.</w:t>
      </w:r>
    </w:p>
    <w:p w14:paraId="2DCA009D" w14:textId="77777777" w:rsidR="006C181C" w:rsidRPr="00190511" w:rsidRDefault="006C181C" w:rsidP="006C181C">
      <w:pPr>
        <w:autoSpaceDE w:val="0"/>
        <w:autoSpaceDN w:val="0"/>
        <w:adjustRightInd w:val="0"/>
        <w:spacing w:after="0"/>
        <w:ind w:left="1440"/>
        <w:rPr>
          <w:rFonts w:cs="Arial"/>
          <w:szCs w:val="20"/>
        </w:rPr>
      </w:pPr>
    </w:p>
    <w:p w14:paraId="39864FB7" w14:textId="77777777" w:rsidR="006C181C" w:rsidRPr="00190511" w:rsidRDefault="006C181C" w:rsidP="001406B1">
      <w:pPr>
        <w:numPr>
          <w:ilvl w:val="1"/>
          <w:numId w:val="19"/>
        </w:numPr>
        <w:autoSpaceDE w:val="0"/>
        <w:autoSpaceDN w:val="0"/>
        <w:adjustRightInd w:val="0"/>
        <w:spacing w:after="0"/>
        <w:rPr>
          <w:rFonts w:cs="Arial"/>
          <w:szCs w:val="20"/>
        </w:rPr>
      </w:pPr>
      <w:r w:rsidRPr="00190511">
        <w:rPr>
          <w:rFonts w:cs="Arial"/>
          <w:szCs w:val="20"/>
        </w:rPr>
        <w:t>UNDP reserves the right to verify whether such a plan is in place, and to suggest modifications to the plan when necessary. Failure to maintain and implement an appropriate security plan as required hereunder shall be deemed a breach of the responsible party’s, subcontractor’s and sub-recipient’s obligations under this Project Document.</w:t>
      </w:r>
    </w:p>
    <w:p w14:paraId="70AD00A9" w14:textId="77777777" w:rsidR="006C181C" w:rsidRPr="00190511" w:rsidRDefault="006C181C" w:rsidP="001406B1">
      <w:pPr>
        <w:numPr>
          <w:ilvl w:val="1"/>
          <w:numId w:val="19"/>
        </w:numPr>
        <w:autoSpaceDE w:val="0"/>
        <w:autoSpaceDN w:val="0"/>
        <w:adjustRightInd w:val="0"/>
        <w:spacing w:after="0"/>
        <w:rPr>
          <w:rFonts w:cs="Arial"/>
          <w:szCs w:val="20"/>
        </w:rPr>
      </w:pPr>
      <w:r w:rsidRPr="00190511">
        <w:rPr>
          <w:rFonts w:cs="Arial"/>
          <w:szCs w:val="20"/>
        </w:rPr>
        <w:t>In the performance of the activities under this Project, UNDP as the Implementing Partner shall ensure, with respect to the activities of any of its responsible parties, sub-recipients and other entities engaged under the Project, either as contractors or subcontractors, their personnel and any individuals performing services for them, that those entities have in place adequate and proper procedures, processes and policies to prevent and/or address SEA and SH.</w:t>
      </w:r>
    </w:p>
    <w:p w14:paraId="37FF43CA" w14:textId="77777777" w:rsidR="006C181C" w:rsidRPr="00190511" w:rsidRDefault="006C181C" w:rsidP="006C181C">
      <w:pPr>
        <w:autoSpaceDE w:val="0"/>
        <w:autoSpaceDN w:val="0"/>
        <w:adjustRightInd w:val="0"/>
        <w:spacing w:after="0"/>
        <w:ind w:left="1440"/>
        <w:rPr>
          <w:rFonts w:cs="Arial"/>
          <w:szCs w:val="20"/>
        </w:rPr>
      </w:pPr>
    </w:p>
    <w:p w14:paraId="56D8618A" w14:textId="77777777" w:rsidR="006C181C" w:rsidRPr="00190511" w:rsidRDefault="006C181C" w:rsidP="001406B1">
      <w:pPr>
        <w:numPr>
          <w:ilvl w:val="1"/>
          <w:numId w:val="19"/>
        </w:numPr>
        <w:autoSpaceDE w:val="0"/>
        <w:autoSpaceDN w:val="0"/>
        <w:adjustRightInd w:val="0"/>
        <w:spacing w:after="0"/>
        <w:rPr>
          <w:rFonts w:eastAsia="Calibri" w:cs="Arial"/>
          <w:color w:val="000000"/>
          <w:szCs w:val="20"/>
        </w:rPr>
      </w:pPr>
      <w:r w:rsidRPr="00190511">
        <w:rPr>
          <w:rFonts w:cs="Arial"/>
          <w:szCs w:val="20"/>
        </w:rPr>
        <w:t>Each responsible party, subcontractor and sub-recipient</w:t>
      </w:r>
      <w:r w:rsidRPr="00190511">
        <w:rPr>
          <w:rFonts w:eastAsia="Calibri" w:cs="Arial"/>
          <w:color w:val="000000"/>
          <w:szCs w:val="20"/>
        </w:rPr>
        <w:t xml:space="preserve"> will take appropriate steps to prevent misuse of funds, fraud or corruption, by its officials, consultants, subcontractors and sub-recipients in implementing the project or programme or using the UNDP funds.  It will ensure that its financial management, anti-corruption and anti-fraud policies are in place and enforced for all funding received from or through UNDP.</w:t>
      </w:r>
    </w:p>
    <w:p w14:paraId="4622DE13" w14:textId="77777777" w:rsidR="006C181C" w:rsidRPr="00190511" w:rsidRDefault="006C181C" w:rsidP="006C181C">
      <w:pPr>
        <w:autoSpaceDE w:val="0"/>
        <w:autoSpaceDN w:val="0"/>
        <w:adjustRightInd w:val="0"/>
        <w:spacing w:after="0"/>
        <w:ind w:left="360"/>
        <w:rPr>
          <w:rFonts w:eastAsia="Calibri" w:cs="Arial"/>
          <w:color w:val="000000"/>
          <w:szCs w:val="20"/>
        </w:rPr>
      </w:pPr>
    </w:p>
    <w:p w14:paraId="42AE4ACE" w14:textId="77777777" w:rsidR="006C181C" w:rsidRPr="00190511" w:rsidRDefault="006C181C" w:rsidP="001406B1">
      <w:pPr>
        <w:numPr>
          <w:ilvl w:val="1"/>
          <w:numId w:val="19"/>
        </w:numPr>
        <w:autoSpaceDE w:val="0"/>
        <w:autoSpaceDN w:val="0"/>
        <w:adjustRightInd w:val="0"/>
        <w:spacing w:after="0"/>
        <w:rPr>
          <w:rFonts w:eastAsia="Calibri" w:cs="Arial"/>
          <w:color w:val="000000"/>
          <w:szCs w:val="20"/>
        </w:rPr>
      </w:pPr>
      <w:r w:rsidRPr="00190511">
        <w:rPr>
          <w:rFonts w:eastAsia="Calibri" w:cs="Arial"/>
          <w:color w:val="000000"/>
          <w:szCs w:val="20"/>
        </w:rPr>
        <w:t xml:space="preserve">The requirements of the following documents, then in force at the time of signature of the Project Document, apply to </w:t>
      </w:r>
      <w:r w:rsidRPr="00190511">
        <w:rPr>
          <w:rFonts w:cs="Arial"/>
          <w:szCs w:val="20"/>
        </w:rPr>
        <w:t>each responsible party, subcontractor and sub-recipient</w:t>
      </w:r>
      <w:r w:rsidRPr="00190511">
        <w:rPr>
          <w:rFonts w:eastAsia="Calibri" w:cs="Arial"/>
          <w:color w:val="000000"/>
          <w:szCs w:val="20"/>
        </w:rPr>
        <w:t xml:space="preserve">: </w:t>
      </w:r>
      <w:r w:rsidRPr="00190511">
        <w:rPr>
          <w:rFonts w:eastAsia="Calibri" w:cs="Arial"/>
          <w:bCs/>
          <w:color w:val="000000"/>
          <w:szCs w:val="20"/>
        </w:rPr>
        <w:t>(a)</w:t>
      </w:r>
      <w:r w:rsidRPr="00190511">
        <w:rPr>
          <w:rFonts w:eastAsia="Calibri" w:cs="Arial"/>
          <w:b/>
          <w:bCs/>
          <w:color w:val="000000"/>
          <w:szCs w:val="20"/>
        </w:rPr>
        <w:t xml:space="preserve"> </w:t>
      </w:r>
      <w:r w:rsidRPr="00190511">
        <w:rPr>
          <w:rFonts w:eastAsia="Calibri" w:cs="Arial"/>
          <w:color w:val="000000"/>
          <w:szCs w:val="20"/>
        </w:rPr>
        <w:t xml:space="preserve">UNDP Policy on Fraud and other Corrupt Practices and </w:t>
      </w:r>
      <w:r w:rsidRPr="00190511">
        <w:rPr>
          <w:rFonts w:eastAsia="Calibri" w:cs="Arial"/>
          <w:bCs/>
          <w:color w:val="000000"/>
          <w:szCs w:val="20"/>
        </w:rPr>
        <w:t>(b)</w:t>
      </w:r>
      <w:r w:rsidRPr="00190511">
        <w:rPr>
          <w:rFonts w:eastAsia="Calibri" w:cs="Arial"/>
          <w:b/>
          <w:bCs/>
          <w:color w:val="000000"/>
          <w:szCs w:val="20"/>
        </w:rPr>
        <w:t xml:space="preserve"> </w:t>
      </w:r>
      <w:r w:rsidRPr="00190511">
        <w:rPr>
          <w:rFonts w:eastAsia="Calibri" w:cs="Arial"/>
          <w:color w:val="000000"/>
          <w:szCs w:val="20"/>
        </w:rPr>
        <w:t xml:space="preserve">UNDP Office of Audit and Investigations Investigation Guidelines. </w:t>
      </w:r>
      <w:r w:rsidRPr="00190511">
        <w:rPr>
          <w:rFonts w:cs="Arial"/>
          <w:szCs w:val="20"/>
        </w:rPr>
        <w:t>Each responsible party, subcontractor and sub-recipient</w:t>
      </w:r>
      <w:r w:rsidRPr="00190511">
        <w:rPr>
          <w:rFonts w:eastAsia="Calibri" w:cs="Arial"/>
          <w:szCs w:val="20"/>
        </w:rPr>
        <w:t xml:space="preserve"> agrees to the requirements of the above documents, which are an integral part of this Project Document and are available online at www.undp.org. </w:t>
      </w:r>
    </w:p>
    <w:p w14:paraId="33789AC0" w14:textId="77777777" w:rsidR="006C181C" w:rsidRPr="00190511" w:rsidRDefault="006C181C" w:rsidP="006C181C">
      <w:pPr>
        <w:spacing w:after="0"/>
        <w:ind w:left="360"/>
        <w:rPr>
          <w:rFonts w:cs="Arial"/>
          <w:color w:val="000000"/>
          <w:szCs w:val="20"/>
        </w:rPr>
      </w:pPr>
    </w:p>
    <w:p w14:paraId="34D59064" w14:textId="77777777" w:rsidR="006C181C" w:rsidRPr="00190511" w:rsidRDefault="006C181C" w:rsidP="001406B1">
      <w:pPr>
        <w:numPr>
          <w:ilvl w:val="1"/>
          <w:numId w:val="19"/>
        </w:numPr>
        <w:spacing w:after="0"/>
        <w:rPr>
          <w:rFonts w:cs="Arial"/>
          <w:color w:val="000000"/>
          <w:szCs w:val="20"/>
        </w:rPr>
      </w:pPr>
      <w:r w:rsidRPr="00190511">
        <w:rPr>
          <w:rFonts w:cs="Arial"/>
          <w:color w:val="000000"/>
          <w:szCs w:val="20"/>
        </w:rPr>
        <w:t xml:space="preserve">In the event that an investigation is required, UNDP will conduct investigations relating to any aspect of UNDP programmes and projects. </w:t>
      </w:r>
      <w:r w:rsidRPr="00190511">
        <w:rPr>
          <w:rFonts w:cs="Arial"/>
          <w:szCs w:val="20"/>
        </w:rPr>
        <w:t>Each responsible party, subcontractor and sub-recipient</w:t>
      </w:r>
      <w:r w:rsidRPr="00190511">
        <w:rPr>
          <w:rFonts w:cs="Arial"/>
          <w:color w:val="000000"/>
          <w:szCs w:val="20"/>
        </w:rPr>
        <w:t xml:space="preserve"> will provide its full cooperation, including making available personnel, relevant documentation, and granting access to its</w:t>
      </w:r>
      <w:r w:rsidRPr="00190511">
        <w:rPr>
          <w:rFonts w:eastAsia="Calibri" w:cs="Arial"/>
          <w:color w:val="000000"/>
          <w:szCs w:val="20"/>
        </w:rPr>
        <w:t xml:space="preserve"> </w:t>
      </w:r>
      <w:r w:rsidRPr="00190511">
        <w:rPr>
          <w:rFonts w:cs="Arial"/>
          <w:color w:val="000000"/>
          <w:szCs w:val="20"/>
        </w:rPr>
        <w:t>(and its consultants’, subcontractors’ and sub-recipients’) premises, for such purposes at reasonable times and on reasonable conditions as may be required for the purpose of an investigation. Should there be a limitation in meeting this obligation, UNDP shall consult with it to find a solution.</w:t>
      </w:r>
    </w:p>
    <w:p w14:paraId="0011219A" w14:textId="77777777" w:rsidR="006C181C" w:rsidRPr="00190511" w:rsidRDefault="006C181C" w:rsidP="006C181C">
      <w:pPr>
        <w:spacing w:after="0"/>
        <w:ind w:left="720"/>
        <w:rPr>
          <w:rFonts w:eastAsia="Calibri" w:cs="Arial"/>
          <w:color w:val="000000"/>
          <w:szCs w:val="20"/>
        </w:rPr>
      </w:pPr>
    </w:p>
    <w:p w14:paraId="2C42B92F" w14:textId="77777777" w:rsidR="006C181C" w:rsidRPr="00190511" w:rsidRDefault="006C181C" w:rsidP="001406B1">
      <w:pPr>
        <w:numPr>
          <w:ilvl w:val="1"/>
          <w:numId w:val="19"/>
        </w:numPr>
        <w:spacing w:after="0"/>
        <w:rPr>
          <w:rFonts w:cs="Arial"/>
          <w:szCs w:val="20"/>
        </w:rPr>
      </w:pPr>
      <w:r w:rsidRPr="00190511">
        <w:rPr>
          <w:rFonts w:cs="Arial"/>
          <w:szCs w:val="20"/>
        </w:rPr>
        <w:lastRenderedPageBreak/>
        <w:t>Each responsible party, subcontractor and sub-recipient will promptly inform UNDP as the Implementing Partner in case of any incidence of inappropriate use of funds, or credible allegation of fraud or corruption with due confidentiality.</w:t>
      </w:r>
    </w:p>
    <w:p w14:paraId="16C7084F" w14:textId="77777777" w:rsidR="006C181C" w:rsidRPr="00190511" w:rsidRDefault="006C181C" w:rsidP="006C181C">
      <w:pPr>
        <w:spacing w:after="0"/>
        <w:ind w:left="360"/>
        <w:rPr>
          <w:rFonts w:cs="Arial"/>
          <w:szCs w:val="20"/>
        </w:rPr>
      </w:pPr>
    </w:p>
    <w:p w14:paraId="6C9683B5" w14:textId="77777777" w:rsidR="006C181C" w:rsidRPr="00190511" w:rsidRDefault="006C181C" w:rsidP="006C181C">
      <w:pPr>
        <w:spacing w:after="0"/>
        <w:ind w:left="1440"/>
        <w:rPr>
          <w:rFonts w:eastAsia="Calibri" w:cs="Arial"/>
          <w:color w:val="000000"/>
          <w:szCs w:val="20"/>
        </w:rPr>
      </w:pPr>
      <w:r w:rsidRPr="00190511">
        <w:rPr>
          <w:rFonts w:cs="Arial"/>
          <w:szCs w:val="20"/>
        </w:rPr>
        <w:t>Where it becomes aware that a UNDP project or activity, in whole or in part, is the focus of investigation for alleged fraud/corruption, each responsible party, subcontractor and sub-recipient will inform the UNDP Resident Representative/Head of Office, who will promptly inform UNDP’s Office of Audit and Investigations (OAI). It will provide regular updates to the head of UNDP in the country and OAI of the status of, and actions relating to, such investigation.</w:t>
      </w:r>
    </w:p>
    <w:p w14:paraId="65479BC1" w14:textId="77777777" w:rsidR="006C181C" w:rsidRPr="00190511" w:rsidRDefault="006C181C" w:rsidP="006C181C">
      <w:pPr>
        <w:spacing w:after="0"/>
        <w:ind w:left="360"/>
        <w:rPr>
          <w:rFonts w:asciiTheme="minorHAnsi" w:hAnsiTheme="minorHAnsi" w:cstheme="minorHAnsi"/>
          <w:b/>
          <w:szCs w:val="20"/>
        </w:rPr>
      </w:pPr>
    </w:p>
    <w:p w14:paraId="072F35A0" w14:textId="733B25B8" w:rsidR="006C181C" w:rsidRPr="00190511" w:rsidRDefault="006C181C" w:rsidP="001406B1">
      <w:pPr>
        <w:pStyle w:val="ListParagraph"/>
        <w:numPr>
          <w:ilvl w:val="1"/>
          <w:numId w:val="19"/>
        </w:numPr>
        <w:rPr>
          <w:rFonts w:asciiTheme="minorHAnsi" w:eastAsia="Calibri" w:hAnsiTheme="minorHAnsi" w:cstheme="minorHAnsi"/>
          <w:color w:val="000000"/>
          <w:sz w:val="20"/>
          <w:szCs w:val="20"/>
        </w:rPr>
      </w:pPr>
      <w:r w:rsidRPr="00190511">
        <w:rPr>
          <w:rFonts w:asciiTheme="minorHAnsi" w:hAnsiTheme="minorHAnsi" w:cstheme="minorHAnsi"/>
          <w:sz w:val="20"/>
          <w:szCs w:val="20"/>
        </w:rPr>
        <w:t>UNDP will be entitled to a refund from the responsible party, subcontractor or sub-recipient of any funds provided that have been used inappropriately, including through fraud or corruption, or otherwise paid other than in accordance with the terms and conditions of this Project Document.  Such amount may be deducted by UNDP from any payment due to the responsible party, subcontractor or sub-recipient under this or any other agreement.  Recovery of such amount by UNDP shall not diminish or curtail any responsible party’s, subcontractor’s or sub-recipient’s obligations under this Project Document.</w:t>
      </w:r>
    </w:p>
    <w:p w14:paraId="3928EDED" w14:textId="77777777" w:rsidR="006C181C" w:rsidRPr="00190511" w:rsidRDefault="006C181C" w:rsidP="006C181C">
      <w:pPr>
        <w:spacing w:after="0"/>
        <w:ind w:left="1440"/>
        <w:rPr>
          <w:rFonts w:asciiTheme="minorHAnsi" w:hAnsiTheme="minorHAnsi" w:cstheme="minorHAnsi"/>
          <w:b/>
          <w:szCs w:val="20"/>
        </w:rPr>
      </w:pPr>
    </w:p>
    <w:p w14:paraId="723C7CC7" w14:textId="77777777" w:rsidR="006C181C" w:rsidRPr="00190511" w:rsidRDefault="006C181C" w:rsidP="006C181C">
      <w:pPr>
        <w:spacing w:after="0"/>
        <w:ind w:left="1440"/>
        <w:rPr>
          <w:rFonts w:cs="Arial"/>
          <w:szCs w:val="20"/>
        </w:rPr>
      </w:pPr>
      <w:r w:rsidRPr="00190511">
        <w:rPr>
          <w:rFonts w:cs="Arial"/>
          <w:szCs w:val="20"/>
        </w:rPr>
        <w:t>Where such funds have not been refunded to UNDP, the responsible party, subcontractor or sub-recipient agrees that donors to UNDP (including the Government) whose funding is the source, in whole or in part, of the funds for the activities under this Project Document, may seek recourse to such responsible party, subcontractor or sub-recipient for the recovery of any funds determined by UNDP to have been used inappropriately, including through fraud or corruption, or otherwise paid other than in accordance with the terms and conditions of the Project Document.</w:t>
      </w:r>
    </w:p>
    <w:p w14:paraId="158BDCC6" w14:textId="77777777" w:rsidR="006C181C" w:rsidRPr="00190511" w:rsidRDefault="006C181C" w:rsidP="006C181C">
      <w:pPr>
        <w:spacing w:after="0"/>
        <w:ind w:left="1440"/>
        <w:rPr>
          <w:rFonts w:cs="Arial"/>
          <w:szCs w:val="20"/>
        </w:rPr>
      </w:pPr>
    </w:p>
    <w:p w14:paraId="31A162C9" w14:textId="77777777" w:rsidR="006C181C" w:rsidRPr="00190511" w:rsidRDefault="006C181C" w:rsidP="006C181C">
      <w:pPr>
        <w:spacing w:after="0"/>
        <w:ind w:left="1440"/>
        <w:rPr>
          <w:rFonts w:eastAsia="Calibri" w:cs="Arial"/>
          <w:color w:val="000000"/>
          <w:szCs w:val="20"/>
        </w:rPr>
      </w:pPr>
      <w:r w:rsidRPr="00190511">
        <w:rPr>
          <w:rFonts w:cs="Arial"/>
          <w:i/>
          <w:szCs w:val="20"/>
          <w:u w:val="single"/>
        </w:rPr>
        <w:t>Note</w:t>
      </w:r>
      <w:r w:rsidRPr="00190511">
        <w:rPr>
          <w:rFonts w:cs="Arial"/>
          <w:i/>
          <w:szCs w:val="20"/>
        </w:rPr>
        <w:t>:</w:t>
      </w:r>
      <w:r w:rsidRPr="00190511">
        <w:rPr>
          <w:rFonts w:cs="Arial"/>
          <w:szCs w:val="20"/>
        </w:rPr>
        <w:t xml:space="preserve">  The term “Project Document” as used in this clause shall be deemed to include any relevant subsidiary agreement further to the Project Document, including those with responsible parties, subcontractors and sub-recipients.</w:t>
      </w:r>
    </w:p>
    <w:p w14:paraId="17577E1B" w14:textId="77777777" w:rsidR="006C181C" w:rsidRPr="00190511" w:rsidRDefault="006C181C" w:rsidP="006C181C">
      <w:pPr>
        <w:spacing w:after="0"/>
        <w:ind w:left="360"/>
        <w:rPr>
          <w:rFonts w:cs="Arial"/>
          <w:szCs w:val="20"/>
        </w:rPr>
      </w:pPr>
    </w:p>
    <w:p w14:paraId="128D976C" w14:textId="77777777" w:rsidR="006C181C" w:rsidRPr="00190511" w:rsidRDefault="006C181C" w:rsidP="001406B1">
      <w:pPr>
        <w:numPr>
          <w:ilvl w:val="1"/>
          <w:numId w:val="19"/>
        </w:numPr>
        <w:spacing w:after="0"/>
        <w:rPr>
          <w:rFonts w:cs="Arial"/>
          <w:szCs w:val="20"/>
        </w:rPr>
      </w:pPr>
      <w:r w:rsidRPr="00190511">
        <w:rPr>
          <w:rFonts w:cs="Arial"/>
          <w:szCs w:val="20"/>
        </w:rPr>
        <w:t>Each contract issued by the responsible party, subcontractor or sub-recipient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it shall cooperate with any and all investigations and post-payment audits.</w:t>
      </w:r>
    </w:p>
    <w:p w14:paraId="5CF6B3E5" w14:textId="77777777" w:rsidR="006C181C" w:rsidRPr="00190511" w:rsidRDefault="006C181C" w:rsidP="006C181C">
      <w:pPr>
        <w:spacing w:after="0"/>
        <w:ind w:left="360"/>
        <w:rPr>
          <w:rFonts w:cs="Arial"/>
          <w:szCs w:val="20"/>
        </w:rPr>
      </w:pPr>
    </w:p>
    <w:p w14:paraId="7F6031BA" w14:textId="77777777" w:rsidR="006C181C" w:rsidRPr="00190511" w:rsidRDefault="006C181C" w:rsidP="001406B1">
      <w:pPr>
        <w:numPr>
          <w:ilvl w:val="1"/>
          <w:numId w:val="19"/>
        </w:numPr>
        <w:spacing w:after="0"/>
        <w:rPr>
          <w:rFonts w:cs="Arial"/>
          <w:szCs w:val="20"/>
        </w:rPr>
      </w:pPr>
      <w:r w:rsidRPr="00190511">
        <w:rPr>
          <w:rFonts w:cs="Arial"/>
          <w:szCs w:val="20"/>
        </w:rPr>
        <w:t>Should UNDP refer to the relevant national authorities for appropriate legal action any alleged wrongdoing relating to the project or programme, the Government will ensure that the relevant national authorities shall actively investigate the same and take appropriate legal action against all individuals found to have participated in the wrongdoing, recover and return any recovered funds to UNDP.</w:t>
      </w:r>
    </w:p>
    <w:p w14:paraId="2860AF19" w14:textId="77777777" w:rsidR="006C181C" w:rsidRPr="00190511" w:rsidRDefault="006C181C" w:rsidP="006C181C">
      <w:pPr>
        <w:spacing w:after="0"/>
        <w:ind w:left="360"/>
        <w:rPr>
          <w:rFonts w:cs="Arial"/>
          <w:szCs w:val="20"/>
        </w:rPr>
      </w:pPr>
    </w:p>
    <w:p w14:paraId="202A15BF" w14:textId="77777777" w:rsidR="006C181C" w:rsidRPr="00190511" w:rsidRDefault="006C181C" w:rsidP="001406B1">
      <w:pPr>
        <w:numPr>
          <w:ilvl w:val="1"/>
          <w:numId w:val="19"/>
        </w:numPr>
        <w:spacing w:after="0"/>
        <w:rPr>
          <w:rFonts w:cs="Arial"/>
          <w:szCs w:val="20"/>
        </w:rPr>
      </w:pPr>
      <w:r w:rsidRPr="00190511">
        <w:rPr>
          <w:rFonts w:cs="Arial"/>
          <w:szCs w:val="20"/>
        </w:rPr>
        <w:t xml:space="preserve">Each responsible party, subcontractor and sub-recipient shall ensure that all of its obligations set forth under this section entitled “Risk Management” are passed on to its subcontractors and sub-recipients and that all the clauses under this section entitled “Risk Management Standard Clauses” are adequately reflected, </w:t>
      </w:r>
      <w:r w:rsidRPr="00190511">
        <w:rPr>
          <w:rFonts w:cs="Arial"/>
          <w:i/>
          <w:szCs w:val="20"/>
        </w:rPr>
        <w:t>mutatis mutandis</w:t>
      </w:r>
      <w:r w:rsidRPr="00190511">
        <w:rPr>
          <w:rFonts w:cs="Arial"/>
          <w:szCs w:val="20"/>
        </w:rPr>
        <w:t>, in all its sub-contracts or sub-agreements entered into further to this Project Document.</w:t>
      </w:r>
    </w:p>
    <w:p w14:paraId="0990F4B1" w14:textId="1421FE39" w:rsidR="00946259" w:rsidRPr="00190511" w:rsidRDefault="00946259">
      <w:pPr>
        <w:spacing w:after="0"/>
        <w:jc w:val="left"/>
        <w:rPr>
          <w:rFonts w:cs="Arial"/>
          <w:b/>
          <w:szCs w:val="20"/>
        </w:rPr>
      </w:pPr>
      <w:r w:rsidRPr="00190511">
        <w:rPr>
          <w:rFonts w:cs="Arial"/>
          <w:b/>
          <w:szCs w:val="20"/>
        </w:rPr>
        <w:br w:type="page"/>
      </w:r>
    </w:p>
    <w:p w14:paraId="77227E7C" w14:textId="77777777" w:rsidR="006C181C" w:rsidRPr="00190511" w:rsidRDefault="006C181C" w:rsidP="006C181C">
      <w:pPr>
        <w:rPr>
          <w:rFonts w:cs="Arial"/>
          <w:b/>
          <w:szCs w:val="20"/>
        </w:rPr>
      </w:pPr>
    </w:p>
    <w:p w14:paraId="263785F9" w14:textId="77777777" w:rsidR="003E3ABA" w:rsidRPr="00190511" w:rsidRDefault="003E3ABA" w:rsidP="003B2A79">
      <w:pPr>
        <w:pStyle w:val="Heading1"/>
        <w:spacing w:before="0" w:after="60"/>
        <w:rPr>
          <w:rFonts w:ascii="Calibri" w:hAnsi="Calibri"/>
        </w:rPr>
      </w:pPr>
      <w:bookmarkStart w:id="24" w:name="_Toc57649159"/>
      <w:r w:rsidRPr="00190511">
        <w:rPr>
          <w:rFonts w:ascii="Calibri" w:hAnsi="Calibri"/>
        </w:rPr>
        <w:t>Mandatory Annexes</w:t>
      </w:r>
      <w:bookmarkEnd w:id="24"/>
    </w:p>
    <w:p w14:paraId="377D5DC7" w14:textId="16EE4C5D" w:rsidR="00771069" w:rsidRPr="00190511" w:rsidRDefault="00771069" w:rsidP="00771069">
      <w:pPr>
        <w:rPr>
          <w:i/>
        </w:rPr>
      </w:pPr>
      <w:r w:rsidRPr="00190511">
        <w:rPr>
          <w:i/>
        </w:rPr>
        <w:t>The following</w:t>
      </w:r>
      <w:r w:rsidR="00946259" w:rsidRPr="00190511">
        <w:rPr>
          <w:i/>
        </w:rPr>
        <w:t xml:space="preserve"> documents are mandatory annexes and must be included as part of the final </w:t>
      </w:r>
      <w:r w:rsidRPr="00190511">
        <w:rPr>
          <w:i/>
        </w:rPr>
        <w:t xml:space="preserve">Project Document and </w:t>
      </w:r>
      <w:r w:rsidRPr="00190511">
        <w:rPr>
          <w:i/>
          <w:u w:val="single"/>
        </w:rPr>
        <w:t xml:space="preserve">not </w:t>
      </w:r>
      <w:r w:rsidRPr="00190511">
        <w:rPr>
          <w:i/>
        </w:rPr>
        <w:t xml:space="preserve">as separate documents. </w:t>
      </w:r>
    </w:p>
    <w:p w14:paraId="2BA53657" w14:textId="7C227381" w:rsidR="00912D53" w:rsidRPr="00190511" w:rsidRDefault="00912D53" w:rsidP="00FD462B">
      <w:pPr>
        <w:rPr>
          <w:b/>
          <w:i/>
        </w:rPr>
      </w:pPr>
    </w:p>
    <w:p w14:paraId="017E632F" w14:textId="77777777" w:rsidR="00946259" w:rsidRPr="00190511" w:rsidRDefault="00912D53" w:rsidP="00912D53">
      <w:pPr>
        <w:ind w:firstLine="720"/>
      </w:pPr>
      <w:r w:rsidRPr="00190511">
        <w:t xml:space="preserve">Annex A: </w:t>
      </w:r>
      <w:bookmarkStart w:id="25" w:name="_Hlk16670430"/>
      <w:r w:rsidRPr="00190511">
        <w:t xml:space="preserve">GCF </w:t>
      </w:r>
      <w:r w:rsidR="00946259" w:rsidRPr="00190511">
        <w:t>approved Readiness and Preparatory Support Proposal</w:t>
      </w:r>
    </w:p>
    <w:bookmarkEnd w:id="25"/>
    <w:p w14:paraId="5B7E8D1C" w14:textId="0B67A125" w:rsidR="00912D53" w:rsidRPr="00190511" w:rsidRDefault="00E668DB" w:rsidP="00912D53">
      <w:pPr>
        <w:ind w:firstLine="720"/>
      </w:pPr>
      <w:r w:rsidRPr="00190511">
        <w:t>Annex B: GCF</w:t>
      </w:r>
      <w:r w:rsidR="00946259" w:rsidRPr="00190511">
        <w:t xml:space="preserve"> notification of approval letter</w:t>
      </w:r>
    </w:p>
    <w:p w14:paraId="26EBF68B" w14:textId="19E6EE09" w:rsidR="00912D53" w:rsidRPr="00190511" w:rsidRDefault="00912D53" w:rsidP="00912D53">
      <w:pPr>
        <w:ind w:left="720"/>
      </w:pPr>
      <w:r w:rsidRPr="00190511">
        <w:t>Annex C: Procurement plan</w:t>
      </w:r>
    </w:p>
    <w:p w14:paraId="455DF555" w14:textId="78FB17B2" w:rsidR="00912D53" w:rsidRPr="00190511" w:rsidRDefault="00946259" w:rsidP="00912D53">
      <w:pPr>
        <w:ind w:left="720"/>
      </w:pPr>
      <w:r w:rsidRPr="00190511">
        <w:t>Annex D</w:t>
      </w:r>
      <w:r w:rsidR="00912D53" w:rsidRPr="00190511">
        <w:t xml:space="preserve">: Terms of Reference for Project Board and Project Team </w:t>
      </w:r>
    </w:p>
    <w:p w14:paraId="6BF0B4A0" w14:textId="704C315D" w:rsidR="00912D53" w:rsidRPr="00190511" w:rsidRDefault="00F74AFE" w:rsidP="00912D53">
      <w:pPr>
        <w:ind w:left="720"/>
      </w:pPr>
      <w:r w:rsidRPr="00190511">
        <w:t xml:space="preserve">Annex </w:t>
      </w:r>
      <w:r w:rsidR="00B454E1">
        <w:t>E</w:t>
      </w:r>
      <w:r w:rsidRPr="00190511">
        <w:t xml:space="preserve">: </w:t>
      </w:r>
      <w:r w:rsidR="00912D53" w:rsidRPr="00190511">
        <w:t xml:space="preserve">UNDP Risk Log </w:t>
      </w:r>
    </w:p>
    <w:p w14:paraId="535DEC77" w14:textId="360EABAE" w:rsidR="00912D53" w:rsidRPr="00190511" w:rsidRDefault="00F74AFE" w:rsidP="00F74AFE">
      <w:pPr>
        <w:ind w:left="720"/>
      </w:pPr>
      <w:r w:rsidRPr="00190511">
        <w:t xml:space="preserve">Annex </w:t>
      </w:r>
      <w:r w:rsidR="00B454E1">
        <w:t>F</w:t>
      </w:r>
      <w:r w:rsidR="00912D53" w:rsidRPr="00190511">
        <w:t>: UNDP Project Quality Assurance Report (to be completed in UNDP online corporate planning system, does not need to be attached as separate document)</w:t>
      </w:r>
    </w:p>
    <w:p w14:paraId="6961059B" w14:textId="6C28E748" w:rsidR="00AB6F65" w:rsidRPr="00190511" w:rsidRDefault="00AB6F65" w:rsidP="00912D53">
      <w:pPr>
        <w:ind w:left="720"/>
      </w:pPr>
    </w:p>
    <w:p w14:paraId="783DB68E" w14:textId="72915A19" w:rsidR="00AB6F65" w:rsidRPr="00190511" w:rsidRDefault="00AB6F65" w:rsidP="00912D53">
      <w:pPr>
        <w:ind w:left="720"/>
      </w:pPr>
    </w:p>
    <w:p w14:paraId="4D3A5C4E" w14:textId="52F3F37A" w:rsidR="00AB6F65" w:rsidRPr="00190511" w:rsidRDefault="00AB6F65" w:rsidP="00912D53">
      <w:pPr>
        <w:ind w:left="720"/>
      </w:pPr>
    </w:p>
    <w:p w14:paraId="73D072AC" w14:textId="4F23349A" w:rsidR="00173FDC" w:rsidRPr="00190511" w:rsidRDefault="00173FDC">
      <w:pPr>
        <w:spacing w:after="0"/>
        <w:jc w:val="left"/>
      </w:pPr>
      <w:r w:rsidRPr="00190511">
        <w:br w:type="page"/>
      </w:r>
    </w:p>
    <w:p w14:paraId="463A6321" w14:textId="2D22B40C" w:rsidR="00173FDC" w:rsidRPr="00AB4BAA" w:rsidRDefault="00173FDC" w:rsidP="00F74AFE">
      <w:pPr>
        <w:pStyle w:val="Heading2"/>
        <w:rPr>
          <w:rFonts w:asciiTheme="majorHAnsi" w:hAnsiTheme="majorHAnsi" w:cstheme="majorHAnsi"/>
          <w:sz w:val="24"/>
          <w:szCs w:val="32"/>
        </w:rPr>
      </w:pPr>
      <w:bookmarkStart w:id="26" w:name="_Toc57649160"/>
      <w:r w:rsidRPr="00AB4BAA">
        <w:rPr>
          <w:rFonts w:asciiTheme="majorHAnsi" w:hAnsiTheme="majorHAnsi" w:cstheme="majorHAnsi"/>
          <w:sz w:val="24"/>
          <w:szCs w:val="32"/>
        </w:rPr>
        <w:lastRenderedPageBreak/>
        <w:t>Annex A: GCF approved Readiness and Preparatory Support Proposal</w:t>
      </w:r>
      <w:bookmarkEnd w:id="26"/>
    </w:p>
    <w:p w14:paraId="2761F0F3" w14:textId="736563C7" w:rsidR="00BE5283" w:rsidRPr="00190511" w:rsidRDefault="00BE5283" w:rsidP="00BE5283"/>
    <w:p w14:paraId="13B1D0C4" w14:textId="27A2B244" w:rsidR="00BE5283" w:rsidRPr="00CB74C8" w:rsidRDefault="00BE5283" w:rsidP="00CB74C8">
      <w:r w:rsidRPr="00190511">
        <w:rPr>
          <w:rFonts w:ascii="Helvetica" w:hAnsi="Helvetica" w:cs="Helvetica"/>
          <w:sz w:val="19"/>
          <w:szCs w:val="19"/>
        </w:rPr>
        <w:t>Provided separately, due to the file size.</w:t>
      </w:r>
    </w:p>
    <w:p w14:paraId="4560E0DE" w14:textId="3856AAA8" w:rsidR="00173FDC" w:rsidRPr="00190511" w:rsidRDefault="00173FDC">
      <w:pPr>
        <w:spacing w:after="0"/>
        <w:jc w:val="left"/>
        <w:rPr>
          <w:b/>
        </w:rPr>
      </w:pPr>
      <w:r w:rsidRPr="00190511">
        <w:rPr>
          <w:b/>
        </w:rPr>
        <w:br w:type="page"/>
      </w:r>
    </w:p>
    <w:p w14:paraId="48F9B26B" w14:textId="664A03EC" w:rsidR="00173FDC" w:rsidRPr="00190511" w:rsidRDefault="00173FDC" w:rsidP="006705C7">
      <w:pPr>
        <w:pStyle w:val="Heading2"/>
        <w:rPr>
          <w:rFonts w:asciiTheme="minorHAnsi" w:hAnsiTheme="minorHAnsi" w:cstheme="minorHAnsi"/>
          <w:sz w:val="24"/>
        </w:rPr>
      </w:pPr>
      <w:bookmarkStart w:id="27" w:name="_Toc57649161"/>
      <w:r w:rsidRPr="00190511">
        <w:rPr>
          <w:rFonts w:asciiTheme="minorHAnsi" w:hAnsiTheme="minorHAnsi" w:cstheme="minorHAnsi"/>
          <w:sz w:val="24"/>
        </w:rPr>
        <w:lastRenderedPageBreak/>
        <w:t>Annex B: GCF notification of approval letter</w:t>
      </w:r>
      <w:bookmarkEnd w:id="27"/>
    </w:p>
    <w:p w14:paraId="4085614E" w14:textId="57F2CEBE" w:rsidR="00FA6A22" w:rsidRPr="00190511" w:rsidRDefault="00FA6A22" w:rsidP="00FA6A22"/>
    <w:p w14:paraId="18F22DF6" w14:textId="52E5B3C2" w:rsidR="00FA6A22" w:rsidRPr="00CB74C8" w:rsidRDefault="00FA6A22" w:rsidP="00CB74C8">
      <w:r w:rsidRPr="00190511">
        <w:rPr>
          <w:noProof/>
        </w:rPr>
        <w:drawing>
          <wp:inline distT="0" distB="0" distL="0" distR="0" wp14:anchorId="512DF87C" wp14:editId="57BD5707">
            <wp:extent cx="5943600" cy="6142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6142355"/>
                    </a:xfrm>
                    <a:prstGeom prst="rect">
                      <a:avLst/>
                    </a:prstGeom>
                  </pic:spPr>
                </pic:pic>
              </a:graphicData>
            </a:graphic>
          </wp:inline>
        </w:drawing>
      </w:r>
    </w:p>
    <w:p w14:paraId="737FA4D1" w14:textId="77777777" w:rsidR="00631B9F" w:rsidRPr="00190511" w:rsidRDefault="00173FDC">
      <w:pPr>
        <w:spacing w:after="0"/>
        <w:jc w:val="left"/>
        <w:rPr>
          <w:b/>
        </w:rPr>
        <w:sectPr w:rsidR="00631B9F" w:rsidRPr="00190511" w:rsidSect="00426F66">
          <w:pgSz w:w="12240" w:h="15840" w:code="1"/>
          <w:pgMar w:top="1440" w:right="1440" w:bottom="1440" w:left="1440" w:header="720" w:footer="720" w:gutter="0"/>
          <w:cols w:space="720"/>
          <w:docGrid w:linePitch="360"/>
        </w:sectPr>
      </w:pPr>
      <w:r w:rsidRPr="00190511">
        <w:rPr>
          <w:b/>
        </w:rPr>
        <w:br w:type="page"/>
      </w:r>
    </w:p>
    <w:p w14:paraId="2B4A5D67" w14:textId="2B36E1C2" w:rsidR="00173FDC" w:rsidRPr="00190511" w:rsidRDefault="00173FDC">
      <w:pPr>
        <w:spacing w:after="0"/>
        <w:jc w:val="left"/>
        <w:rPr>
          <w:b/>
        </w:rPr>
      </w:pPr>
    </w:p>
    <w:p w14:paraId="2E3E8D03" w14:textId="2C85FD12" w:rsidR="00173FDC" w:rsidRPr="00AB4BAA" w:rsidRDefault="00173FDC" w:rsidP="003222D7">
      <w:pPr>
        <w:pStyle w:val="Heading2"/>
        <w:rPr>
          <w:rFonts w:asciiTheme="majorHAnsi" w:hAnsiTheme="majorHAnsi" w:cstheme="majorHAnsi"/>
          <w:sz w:val="24"/>
          <w:szCs w:val="32"/>
        </w:rPr>
      </w:pPr>
      <w:bookmarkStart w:id="28" w:name="_Toc57649162"/>
      <w:r w:rsidRPr="00AB4BAA">
        <w:rPr>
          <w:rFonts w:asciiTheme="majorHAnsi" w:hAnsiTheme="majorHAnsi" w:cstheme="majorHAnsi"/>
          <w:sz w:val="24"/>
          <w:szCs w:val="32"/>
        </w:rPr>
        <w:t>Annex C: Procurement plan</w:t>
      </w:r>
      <w:bookmarkEnd w:id="28"/>
    </w:p>
    <w:tbl>
      <w:tblPr>
        <w:tblW w:w="13369" w:type="dxa"/>
        <w:tblLook w:val="04A0" w:firstRow="1" w:lastRow="0" w:firstColumn="1" w:lastColumn="0" w:noHBand="0" w:noVBand="1"/>
      </w:tblPr>
      <w:tblGrid>
        <w:gridCol w:w="1012"/>
        <w:gridCol w:w="437"/>
        <w:gridCol w:w="1046"/>
        <w:gridCol w:w="740"/>
        <w:gridCol w:w="251"/>
        <w:gridCol w:w="968"/>
        <w:gridCol w:w="1811"/>
        <w:gridCol w:w="700"/>
        <w:gridCol w:w="222"/>
        <w:gridCol w:w="583"/>
        <w:gridCol w:w="1656"/>
        <w:gridCol w:w="222"/>
        <w:gridCol w:w="17"/>
        <w:gridCol w:w="603"/>
        <w:gridCol w:w="620"/>
        <w:gridCol w:w="620"/>
        <w:gridCol w:w="20"/>
        <w:gridCol w:w="9"/>
        <w:gridCol w:w="438"/>
        <w:gridCol w:w="467"/>
        <w:gridCol w:w="927"/>
      </w:tblGrid>
      <w:tr w:rsidR="00AB4BAA" w:rsidRPr="00190511" w14:paraId="50F030C0" w14:textId="77777777" w:rsidTr="0039081F">
        <w:trPr>
          <w:gridAfter w:val="4"/>
          <w:wAfter w:w="1841" w:type="dxa"/>
          <w:trHeight w:val="774"/>
        </w:trPr>
        <w:tc>
          <w:tcPr>
            <w:tcW w:w="1449" w:type="dxa"/>
            <w:gridSpan w:val="2"/>
            <w:tcBorders>
              <w:top w:val="single" w:sz="4" w:space="0" w:color="auto"/>
              <w:left w:val="single" w:sz="4" w:space="0" w:color="auto"/>
              <w:bottom w:val="nil"/>
              <w:right w:val="nil"/>
            </w:tcBorders>
            <w:shd w:val="clear" w:color="000000" w:fill="376B54"/>
            <w:vAlign w:val="center"/>
            <w:hideMark/>
          </w:tcPr>
          <w:p w14:paraId="5BA1E11C"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Item</w:t>
            </w:r>
          </w:p>
        </w:tc>
        <w:tc>
          <w:tcPr>
            <w:tcW w:w="1786" w:type="dxa"/>
            <w:gridSpan w:val="2"/>
            <w:tcBorders>
              <w:top w:val="single" w:sz="4" w:space="0" w:color="auto"/>
              <w:left w:val="nil"/>
              <w:bottom w:val="nil"/>
              <w:right w:val="nil"/>
            </w:tcBorders>
            <w:shd w:val="clear" w:color="000000" w:fill="376B54"/>
            <w:vAlign w:val="center"/>
            <w:hideMark/>
          </w:tcPr>
          <w:p w14:paraId="6C45D885"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Item Description</w:t>
            </w:r>
          </w:p>
        </w:tc>
        <w:tc>
          <w:tcPr>
            <w:tcW w:w="251" w:type="dxa"/>
            <w:tcBorders>
              <w:top w:val="single" w:sz="4" w:space="0" w:color="auto"/>
              <w:left w:val="nil"/>
              <w:bottom w:val="nil"/>
              <w:right w:val="nil"/>
            </w:tcBorders>
            <w:shd w:val="clear" w:color="000000" w:fill="376B54"/>
          </w:tcPr>
          <w:p w14:paraId="1B15ABC7" w14:textId="77777777" w:rsidR="00AB4BAA" w:rsidRPr="00190511" w:rsidRDefault="00AB4BAA" w:rsidP="00631B9F">
            <w:pPr>
              <w:spacing w:after="0"/>
              <w:jc w:val="center"/>
              <w:rPr>
                <w:rFonts w:eastAsia="Times New Roman" w:cs="Calibri"/>
                <w:b/>
                <w:bCs/>
                <w:color w:val="000000"/>
                <w:sz w:val="18"/>
                <w:szCs w:val="18"/>
              </w:rPr>
            </w:pPr>
          </w:p>
        </w:tc>
        <w:tc>
          <w:tcPr>
            <w:tcW w:w="968" w:type="dxa"/>
            <w:tcBorders>
              <w:top w:val="single" w:sz="4" w:space="0" w:color="auto"/>
              <w:left w:val="nil"/>
              <w:bottom w:val="nil"/>
              <w:right w:val="nil"/>
            </w:tcBorders>
            <w:shd w:val="clear" w:color="000000" w:fill="376B54"/>
            <w:vAlign w:val="center"/>
            <w:hideMark/>
          </w:tcPr>
          <w:p w14:paraId="4E904EFE" w14:textId="37E659F4"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 xml:space="preserve"> Estimated Cost (US$) </w:t>
            </w:r>
          </w:p>
        </w:tc>
        <w:tc>
          <w:tcPr>
            <w:tcW w:w="1811" w:type="dxa"/>
            <w:tcBorders>
              <w:top w:val="single" w:sz="4" w:space="0" w:color="auto"/>
              <w:left w:val="nil"/>
              <w:bottom w:val="nil"/>
              <w:right w:val="nil"/>
            </w:tcBorders>
            <w:shd w:val="clear" w:color="000000" w:fill="376B54"/>
            <w:vAlign w:val="center"/>
            <w:hideMark/>
          </w:tcPr>
          <w:p w14:paraId="113336AD"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Procurement Method</w:t>
            </w:r>
          </w:p>
        </w:tc>
        <w:tc>
          <w:tcPr>
            <w:tcW w:w="1505" w:type="dxa"/>
            <w:gridSpan w:val="3"/>
            <w:tcBorders>
              <w:top w:val="single" w:sz="4" w:space="0" w:color="auto"/>
              <w:left w:val="nil"/>
              <w:bottom w:val="nil"/>
              <w:right w:val="nil"/>
            </w:tcBorders>
            <w:shd w:val="clear" w:color="000000" w:fill="376B54"/>
            <w:vAlign w:val="center"/>
            <w:hideMark/>
          </w:tcPr>
          <w:p w14:paraId="74C53A80"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 xml:space="preserve">Thresholds </w:t>
            </w:r>
            <w:r w:rsidRPr="00190511">
              <w:rPr>
                <w:rFonts w:eastAsia="Times New Roman" w:cs="Calibri"/>
                <w:b/>
                <w:bCs/>
                <w:color w:val="000000"/>
                <w:sz w:val="18"/>
                <w:szCs w:val="18"/>
              </w:rPr>
              <w:br/>
            </w:r>
            <w:r w:rsidRPr="00190511">
              <w:rPr>
                <w:rFonts w:eastAsia="Times New Roman" w:cs="Calibri"/>
                <w:color w:val="000000"/>
                <w:sz w:val="18"/>
                <w:szCs w:val="18"/>
              </w:rPr>
              <w:t>(Min-Max monetary value for which indicated procurement method must be used)</w:t>
            </w:r>
          </w:p>
        </w:tc>
        <w:tc>
          <w:tcPr>
            <w:tcW w:w="1895" w:type="dxa"/>
            <w:gridSpan w:val="3"/>
            <w:tcBorders>
              <w:top w:val="single" w:sz="4" w:space="0" w:color="auto"/>
              <w:left w:val="nil"/>
              <w:bottom w:val="nil"/>
              <w:right w:val="nil"/>
            </w:tcBorders>
            <w:shd w:val="clear" w:color="000000" w:fill="376B54"/>
            <w:vAlign w:val="center"/>
            <w:hideMark/>
          </w:tcPr>
          <w:p w14:paraId="4D622E6B"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Estimated Start Date</w:t>
            </w:r>
          </w:p>
        </w:tc>
        <w:tc>
          <w:tcPr>
            <w:tcW w:w="1863" w:type="dxa"/>
            <w:gridSpan w:val="4"/>
            <w:tcBorders>
              <w:top w:val="single" w:sz="4" w:space="0" w:color="auto"/>
              <w:left w:val="nil"/>
              <w:bottom w:val="nil"/>
              <w:right w:val="single" w:sz="4" w:space="0" w:color="000000"/>
            </w:tcBorders>
            <w:shd w:val="clear" w:color="000000" w:fill="376B54"/>
            <w:vAlign w:val="center"/>
            <w:hideMark/>
          </w:tcPr>
          <w:p w14:paraId="4A9BAAB1"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Projected Contracting Date</w:t>
            </w:r>
          </w:p>
        </w:tc>
      </w:tr>
      <w:tr w:rsidR="00AB4BAA" w:rsidRPr="00190511" w14:paraId="581297D1" w14:textId="77777777" w:rsidTr="0039081F">
        <w:trPr>
          <w:gridAfter w:val="3"/>
          <w:wAfter w:w="1832" w:type="dxa"/>
          <w:trHeight w:val="671"/>
        </w:trPr>
        <w:tc>
          <w:tcPr>
            <w:tcW w:w="1012" w:type="dxa"/>
            <w:tcBorders>
              <w:top w:val="single" w:sz="4" w:space="0" w:color="auto"/>
              <w:left w:val="single" w:sz="4" w:space="0" w:color="auto"/>
              <w:bottom w:val="single" w:sz="4" w:space="0" w:color="auto"/>
              <w:right w:val="single" w:sz="4" w:space="0" w:color="auto"/>
            </w:tcBorders>
            <w:shd w:val="clear" w:color="000000" w:fill="F2F2F2"/>
          </w:tcPr>
          <w:p w14:paraId="21B3EA35" w14:textId="77777777" w:rsidR="00AB4BAA" w:rsidRPr="00190511" w:rsidRDefault="00AB4BAA" w:rsidP="00631B9F">
            <w:pPr>
              <w:spacing w:after="0"/>
              <w:jc w:val="left"/>
              <w:rPr>
                <w:rFonts w:eastAsia="Times New Roman" w:cs="Calibri"/>
                <w:b/>
                <w:bCs/>
                <w:color w:val="000000"/>
                <w:sz w:val="18"/>
                <w:szCs w:val="18"/>
              </w:rPr>
            </w:pPr>
          </w:p>
        </w:tc>
        <w:tc>
          <w:tcPr>
            <w:tcW w:w="10525" w:type="dxa"/>
            <w:gridSpan w:val="17"/>
            <w:tcBorders>
              <w:top w:val="single" w:sz="4" w:space="0" w:color="auto"/>
              <w:left w:val="single" w:sz="4" w:space="0" w:color="auto"/>
              <w:bottom w:val="single" w:sz="4" w:space="0" w:color="auto"/>
              <w:right w:val="single" w:sz="4" w:space="0" w:color="auto"/>
            </w:tcBorders>
            <w:shd w:val="clear" w:color="000000" w:fill="F2F2F2"/>
            <w:vAlign w:val="center"/>
            <w:hideMark/>
          </w:tcPr>
          <w:p w14:paraId="298B1788" w14:textId="296BA55F" w:rsidR="00AB4BAA" w:rsidRPr="00190511" w:rsidRDefault="00AB4BAA" w:rsidP="00631B9F">
            <w:pPr>
              <w:spacing w:after="0"/>
              <w:jc w:val="left"/>
              <w:rPr>
                <w:rFonts w:eastAsia="Times New Roman" w:cs="Calibri"/>
                <w:b/>
                <w:bCs/>
                <w:color w:val="000000"/>
                <w:sz w:val="18"/>
                <w:szCs w:val="18"/>
              </w:rPr>
            </w:pPr>
            <w:r w:rsidRPr="00190511">
              <w:rPr>
                <w:rFonts w:eastAsia="Times New Roman" w:cs="Calibri"/>
                <w:b/>
                <w:bCs/>
                <w:color w:val="000000"/>
                <w:sz w:val="18"/>
                <w:szCs w:val="18"/>
              </w:rPr>
              <w:t>Goods and Non-Consulting Services</w:t>
            </w:r>
          </w:p>
        </w:tc>
      </w:tr>
      <w:tr w:rsidR="00AB4BAA" w:rsidRPr="00190511" w14:paraId="5D0643CC" w14:textId="77777777" w:rsidTr="0039081F">
        <w:trPr>
          <w:gridAfter w:val="4"/>
          <w:wAfter w:w="1841" w:type="dxa"/>
          <w:trHeight w:val="686"/>
        </w:trPr>
        <w:tc>
          <w:tcPr>
            <w:tcW w:w="1449" w:type="dxa"/>
            <w:gridSpan w:val="2"/>
            <w:tcBorders>
              <w:top w:val="nil"/>
              <w:left w:val="nil"/>
              <w:bottom w:val="nil"/>
              <w:right w:val="single" w:sz="4" w:space="0" w:color="auto"/>
            </w:tcBorders>
            <w:shd w:val="clear" w:color="auto" w:fill="auto"/>
            <w:vAlign w:val="center"/>
            <w:hideMark/>
          </w:tcPr>
          <w:p w14:paraId="5C571DD7"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Professional services 2.1.1</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1520B70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Hire a firm to consolidate available climate risks assessments and conduct climate vulnerability assessments. </w:t>
            </w:r>
          </w:p>
        </w:tc>
        <w:tc>
          <w:tcPr>
            <w:tcW w:w="251" w:type="dxa"/>
            <w:tcBorders>
              <w:top w:val="nil"/>
              <w:left w:val="nil"/>
              <w:bottom w:val="single" w:sz="4" w:space="0" w:color="auto"/>
              <w:right w:val="nil"/>
            </w:tcBorders>
          </w:tcPr>
          <w:p w14:paraId="62C2DD11"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vAlign w:val="center"/>
            <w:hideMark/>
          </w:tcPr>
          <w:p w14:paraId="231AF717" w14:textId="0E2CABAE"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185,000 </w:t>
            </w:r>
          </w:p>
        </w:tc>
        <w:tc>
          <w:tcPr>
            <w:tcW w:w="1811" w:type="dxa"/>
            <w:tcBorders>
              <w:top w:val="single" w:sz="4" w:space="0" w:color="auto"/>
              <w:left w:val="nil"/>
              <w:bottom w:val="single" w:sz="4" w:space="0" w:color="auto"/>
              <w:right w:val="single" w:sz="4" w:space="0" w:color="000000"/>
            </w:tcBorders>
            <w:shd w:val="clear" w:color="auto" w:fill="auto"/>
            <w:vAlign w:val="center"/>
            <w:hideMark/>
          </w:tcPr>
          <w:p w14:paraId="5C85FBE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Advertisement in international media</w:t>
            </w:r>
          </w:p>
        </w:tc>
        <w:tc>
          <w:tcPr>
            <w:tcW w:w="1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1CCE5E"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US$150,000 and above</w:t>
            </w:r>
          </w:p>
        </w:tc>
        <w:tc>
          <w:tcPr>
            <w:tcW w:w="18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25A7A4"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2E9D20F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 – Y3/Q2</w:t>
            </w:r>
          </w:p>
        </w:tc>
      </w:tr>
      <w:tr w:rsidR="00AB4BAA" w:rsidRPr="00190511" w14:paraId="5F0CD731" w14:textId="77777777" w:rsidTr="0039081F">
        <w:trPr>
          <w:gridAfter w:val="4"/>
          <w:wAfter w:w="1841" w:type="dxa"/>
          <w:trHeight w:val="686"/>
        </w:trPr>
        <w:tc>
          <w:tcPr>
            <w:tcW w:w="1449" w:type="dxa"/>
            <w:gridSpan w:val="2"/>
            <w:tcBorders>
              <w:top w:val="single" w:sz="4" w:space="0" w:color="auto"/>
              <w:left w:val="nil"/>
              <w:bottom w:val="nil"/>
              <w:right w:val="single" w:sz="4" w:space="0" w:color="auto"/>
            </w:tcBorders>
            <w:shd w:val="clear" w:color="auto" w:fill="auto"/>
            <w:vAlign w:val="center"/>
            <w:hideMark/>
          </w:tcPr>
          <w:p w14:paraId="5463DF6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Professional services 2.2.6</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167F04CF"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Hire a firm to develop and deliver a communications plan and campaign $15k pa</w:t>
            </w:r>
          </w:p>
        </w:tc>
        <w:tc>
          <w:tcPr>
            <w:tcW w:w="251" w:type="dxa"/>
            <w:tcBorders>
              <w:top w:val="nil"/>
              <w:left w:val="nil"/>
              <w:bottom w:val="single" w:sz="4" w:space="0" w:color="auto"/>
              <w:right w:val="nil"/>
            </w:tcBorders>
          </w:tcPr>
          <w:p w14:paraId="091C42A4"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vAlign w:val="center"/>
            <w:hideMark/>
          </w:tcPr>
          <w:p w14:paraId="21E8331F" w14:textId="68A7D17B"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45,000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63FDEF6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D5EC4E"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US$99,999</w:t>
            </w:r>
          </w:p>
        </w:tc>
        <w:tc>
          <w:tcPr>
            <w:tcW w:w="18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CD7346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Y1/Q2</w:t>
            </w:r>
          </w:p>
        </w:tc>
        <w:tc>
          <w:tcPr>
            <w:tcW w:w="1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02BCAC"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Y1/Q3 – Y3/Q4</w:t>
            </w:r>
          </w:p>
        </w:tc>
      </w:tr>
      <w:tr w:rsidR="00AB4BAA" w:rsidRPr="00190511" w14:paraId="0958F861" w14:textId="77777777" w:rsidTr="0039081F">
        <w:trPr>
          <w:gridAfter w:val="4"/>
          <w:wAfter w:w="1841" w:type="dxa"/>
          <w:trHeight w:val="686"/>
        </w:trPr>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8624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Workshops</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78CFBBDF"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Expenses for daily renting of facilities, food etc to hold workshops.</w:t>
            </w:r>
          </w:p>
        </w:tc>
        <w:tc>
          <w:tcPr>
            <w:tcW w:w="251" w:type="dxa"/>
            <w:tcBorders>
              <w:top w:val="nil"/>
              <w:left w:val="nil"/>
              <w:bottom w:val="single" w:sz="4" w:space="0" w:color="auto"/>
              <w:right w:val="nil"/>
            </w:tcBorders>
          </w:tcPr>
          <w:p w14:paraId="3F9AE3F3"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vAlign w:val="center"/>
            <w:hideMark/>
          </w:tcPr>
          <w:p w14:paraId="5467580A" w14:textId="1C3530B9"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96,000 </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1BA9658E"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Direct procurement</w:t>
            </w:r>
          </w:p>
        </w:tc>
        <w:tc>
          <w:tcPr>
            <w:tcW w:w="1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A9BDF8"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Below US$10,000</w:t>
            </w:r>
          </w:p>
        </w:tc>
        <w:tc>
          <w:tcPr>
            <w:tcW w:w="18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E9B494"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Y1/Q3</w:t>
            </w:r>
          </w:p>
        </w:tc>
        <w:tc>
          <w:tcPr>
            <w:tcW w:w="1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C1514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Y1/Q3 – Y3-/Q4</w:t>
            </w:r>
          </w:p>
        </w:tc>
      </w:tr>
      <w:tr w:rsidR="00AB4BAA" w:rsidRPr="00190511" w14:paraId="120F396B"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353D4907"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Audio Visual &amp; Printing</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0B275655" w14:textId="540CBC21"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AV equipment, printing and translation services for workshops. </w:t>
            </w:r>
          </w:p>
        </w:tc>
        <w:tc>
          <w:tcPr>
            <w:tcW w:w="251" w:type="dxa"/>
            <w:tcBorders>
              <w:top w:val="nil"/>
              <w:left w:val="nil"/>
              <w:bottom w:val="single" w:sz="4" w:space="0" w:color="auto"/>
              <w:right w:val="nil"/>
            </w:tcBorders>
          </w:tcPr>
          <w:p w14:paraId="759824AB"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vAlign w:val="center"/>
            <w:hideMark/>
          </w:tcPr>
          <w:p w14:paraId="7F27A49C" w14:textId="3427CAB4"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24,000 </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2EE2FB8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Direct procurement</w:t>
            </w:r>
          </w:p>
        </w:tc>
        <w:tc>
          <w:tcPr>
            <w:tcW w:w="1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D8DB89"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Below US$10,000</w:t>
            </w:r>
          </w:p>
        </w:tc>
        <w:tc>
          <w:tcPr>
            <w:tcW w:w="18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E6B010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Y1/Q3</w:t>
            </w:r>
          </w:p>
        </w:tc>
        <w:tc>
          <w:tcPr>
            <w:tcW w:w="1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A12E60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Y1/Q3 – Y3/Q4</w:t>
            </w:r>
          </w:p>
        </w:tc>
      </w:tr>
      <w:tr w:rsidR="00AB4BAA" w:rsidRPr="00190511" w14:paraId="533DB8FA"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6D1A6B0D"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Office Supplies</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2989BFDE"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Office supplies for project management team </w:t>
            </w:r>
          </w:p>
        </w:tc>
        <w:tc>
          <w:tcPr>
            <w:tcW w:w="251" w:type="dxa"/>
            <w:tcBorders>
              <w:top w:val="nil"/>
              <w:left w:val="nil"/>
              <w:bottom w:val="single" w:sz="4" w:space="0" w:color="auto"/>
              <w:right w:val="nil"/>
            </w:tcBorders>
          </w:tcPr>
          <w:p w14:paraId="34DE7D70"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vAlign w:val="center"/>
            <w:hideMark/>
          </w:tcPr>
          <w:p w14:paraId="24928217" w14:textId="68C3A6AF"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1,500 </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2395690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Direct procurement</w:t>
            </w:r>
          </w:p>
        </w:tc>
        <w:tc>
          <w:tcPr>
            <w:tcW w:w="1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EBD02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Below US$10,000</w:t>
            </w:r>
          </w:p>
        </w:tc>
        <w:tc>
          <w:tcPr>
            <w:tcW w:w="18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9CECA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w:t>
            </w:r>
          </w:p>
        </w:tc>
        <w:tc>
          <w:tcPr>
            <w:tcW w:w="1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9300BB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10B4D839"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01EE3EB1"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IT Equipment</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2BE7C70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Information technology equipment for PM </w:t>
            </w:r>
            <w:r w:rsidRPr="00190511">
              <w:rPr>
                <w:rFonts w:eastAsia="Times New Roman" w:cs="Calibri"/>
                <w:color w:val="000000"/>
                <w:sz w:val="18"/>
                <w:szCs w:val="18"/>
              </w:rPr>
              <w:lastRenderedPageBreak/>
              <w:t xml:space="preserve">and PSA. 2 Laptops with docking stations </w:t>
            </w:r>
          </w:p>
        </w:tc>
        <w:tc>
          <w:tcPr>
            <w:tcW w:w="251" w:type="dxa"/>
            <w:tcBorders>
              <w:top w:val="nil"/>
              <w:left w:val="nil"/>
              <w:bottom w:val="single" w:sz="4" w:space="0" w:color="auto"/>
              <w:right w:val="nil"/>
            </w:tcBorders>
          </w:tcPr>
          <w:p w14:paraId="614EFE35"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vAlign w:val="center"/>
            <w:hideMark/>
          </w:tcPr>
          <w:p w14:paraId="75CBDA6B" w14:textId="567F00D0"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3,350 </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2887418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Direct procurement</w:t>
            </w:r>
          </w:p>
        </w:tc>
        <w:tc>
          <w:tcPr>
            <w:tcW w:w="1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E94E8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Below US$10,000</w:t>
            </w:r>
          </w:p>
        </w:tc>
        <w:tc>
          <w:tcPr>
            <w:tcW w:w="18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76684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w:t>
            </w:r>
          </w:p>
        </w:tc>
        <w:tc>
          <w:tcPr>
            <w:tcW w:w="1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58A964C"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1131621E"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04D7CACB"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Communications and Audio-Visual Equipment</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658B772E"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2 mobile phones and expenses for mobile phone and internet service </w:t>
            </w:r>
          </w:p>
        </w:tc>
        <w:tc>
          <w:tcPr>
            <w:tcW w:w="251" w:type="dxa"/>
            <w:tcBorders>
              <w:top w:val="nil"/>
              <w:left w:val="nil"/>
              <w:bottom w:val="single" w:sz="4" w:space="0" w:color="auto"/>
              <w:right w:val="nil"/>
            </w:tcBorders>
          </w:tcPr>
          <w:p w14:paraId="444E203E"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vAlign w:val="center"/>
            <w:hideMark/>
          </w:tcPr>
          <w:p w14:paraId="32680AB6" w14:textId="2E7B1E82"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2,600 </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5C6FAA47"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Direct procurement</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42E44E8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Below US$10,000</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4BA601C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w:t>
            </w:r>
          </w:p>
        </w:tc>
        <w:tc>
          <w:tcPr>
            <w:tcW w:w="1863" w:type="dxa"/>
            <w:gridSpan w:val="4"/>
            <w:tcBorders>
              <w:top w:val="nil"/>
              <w:left w:val="nil"/>
              <w:bottom w:val="single" w:sz="4" w:space="0" w:color="auto"/>
              <w:right w:val="single" w:sz="4" w:space="0" w:color="auto"/>
            </w:tcBorders>
            <w:shd w:val="clear" w:color="auto" w:fill="auto"/>
            <w:noWrap/>
            <w:vAlign w:val="center"/>
            <w:hideMark/>
          </w:tcPr>
          <w:p w14:paraId="3A9F6D50"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627BCF64" w14:textId="77777777" w:rsidTr="0039081F">
        <w:trPr>
          <w:gridAfter w:val="3"/>
          <w:wAfter w:w="1832" w:type="dxa"/>
          <w:trHeight w:val="235"/>
        </w:trPr>
        <w:tc>
          <w:tcPr>
            <w:tcW w:w="3235" w:type="dxa"/>
            <w:gridSpan w:val="4"/>
            <w:tcBorders>
              <w:top w:val="nil"/>
              <w:left w:val="single" w:sz="4" w:space="0" w:color="auto"/>
              <w:bottom w:val="nil"/>
              <w:right w:val="nil"/>
            </w:tcBorders>
            <w:shd w:val="clear" w:color="000000" w:fill="BCD85F"/>
            <w:vAlign w:val="center"/>
            <w:hideMark/>
          </w:tcPr>
          <w:p w14:paraId="2E8DDA63"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Sub-Total (US$)</w:t>
            </w:r>
          </w:p>
        </w:tc>
        <w:tc>
          <w:tcPr>
            <w:tcW w:w="251" w:type="dxa"/>
            <w:tcBorders>
              <w:top w:val="nil"/>
              <w:left w:val="nil"/>
              <w:bottom w:val="nil"/>
              <w:right w:val="nil"/>
            </w:tcBorders>
            <w:shd w:val="clear" w:color="000000" w:fill="BCD85F"/>
          </w:tcPr>
          <w:p w14:paraId="6913655D" w14:textId="77777777" w:rsidR="00AB4BAA" w:rsidRPr="00190511" w:rsidRDefault="00AB4BAA" w:rsidP="00631B9F">
            <w:pPr>
              <w:spacing w:after="0"/>
              <w:jc w:val="right"/>
              <w:rPr>
                <w:rFonts w:eastAsia="Times New Roman" w:cs="Calibri"/>
                <w:color w:val="000000"/>
                <w:sz w:val="18"/>
                <w:szCs w:val="18"/>
              </w:rPr>
            </w:pPr>
          </w:p>
        </w:tc>
        <w:tc>
          <w:tcPr>
            <w:tcW w:w="968" w:type="dxa"/>
            <w:tcBorders>
              <w:top w:val="nil"/>
              <w:left w:val="nil"/>
              <w:bottom w:val="nil"/>
              <w:right w:val="nil"/>
            </w:tcBorders>
            <w:shd w:val="clear" w:color="000000" w:fill="BCD85F"/>
            <w:vAlign w:val="center"/>
            <w:hideMark/>
          </w:tcPr>
          <w:p w14:paraId="12FFD85E" w14:textId="0437BB26" w:rsidR="00AB4BAA" w:rsidRPr="00190511" w:rsidRDefault="00AB4BAA" w:rsidP="00631B9F">
            <w:pPr>
              <w:spacing w:after="0"/>
              <w:jc w:val="right"/>
              <w:rPr>
                <w:rFonts w:eastAsia="Times New Roman" w:cs="Calibri"/>
                <w:color w:val="000000"/>
                <w:sz w:val="18"/>
                <w:szCs w:val="18"/>
              </w:rPr>
            </w:pPr>
            <w:r w:rsidRPr="00190511">
              <w:rPr>
                <w:rFonts w:eastAsia="Times New Roman" w:cs="Calibri"/>
                <w:color w:val="000000"/>
                <w:sz w:val="18"/>
                <w:szCs w:val="18"/>
              </w:rPr>
              <w:t xml:space="preserve">                        357,450 </w:t>
            </w:r>
          </w:p>
        </w:tc>
        <w:tc>
          <w:tcPr>
            <w:tcW w:w="7083" w:type="dxa"/>
            <w:gridSpan w:val="12"/>
            <w:tcBorders>
              <w:top w:val="nil"/>
              <w:left w:val="nil"/>
              <w:bottom w:val="nil"/>
              <w:right w:val="single" w:sz="4" w:space="0" w:color="000000"/>
            </w:tcBorders>
            <w:shd w:val="clear" w:color="000000" w:fill="BCD85F"/>
            <w:noWrap/>
            <w:vAlign w:val="center"/>
            <w:hideMark/>
          </w:tcPr>
          <w:p w14:paraId="7C1C3DC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 </w:t>
            </w:r>
          </w:p>
        </w:tc>
      </w:tr>
      <w:tr w:rsidR="00AB4BAA" w:rsidRPr="00190511" w14:paraId="0D1F5AD3" w14:textId="77777777" w:rsidTr="0039081F">
        <w:trPr>
          <w:trHeight w:val="235"/>
        </w:trPr>
        <w:tc>
          <w:tcPr>
            <w:tcW w:w="1449" w:type="dxa"/>
            <w:gridSpan w:val="2"/>
            <w:tcBorders>
              <w:top w:val="nil"/>
              <w:left w:val="single" w:sz="4" w:space="0" w:color="auto"/>
              <w:bottom w:val="nil"/>
              <w:right w:val="nil"/>
            </w:tcBorders>
            <w:shd w:val="clear" w:color="auto" w:fill="auto"/>
            <w:vAlign w:val="center"/>
            <w:hideMark/>
          </w:tcPr>
          <w:p w14:paraId="42D01B26"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 </w:t>
            </w:r>
          </w:p>
        </w:tc>
        <w:tc>
          <w:tcPr>
            <w:tcW w:w="1046" w:type="dxa"/>
            <w:tcBorders>
              <w:top w:val="nil"/>
              <w:left w:val="nil"/>
              <w:bottom w:val="nil"/>
              <w:right w:val="nil"/>
            </w:tcBorders>
            <w:shd w:val="clear" w:color="auto" w:fill="auto"/>
            <w:vAlign w:val="center"/>
            <w:hideMark/>
          </w:tcPr>
          <w:p w14:paraId="44AE6941" w14:textId="77777777" w:rsidR="00AB4BAA" w:rsidRPr="00190511" w:rsidRDefault="00AB4BAA" w:rsidP="00631B9F">
            <w:pPr>
              <w:spacing w:after="0"/>
              <w:jc w:val="center"/>
              <w:rPr>
                <w:rFonts w:eastAsia="Times New Roman" w:cs="Calibri"/>
                <w:b/>
                <w:bCs/>
                <w:color w:val="000000"/>
                <w:sz w:val="18"/>
                <w:szCs w:val="18"/>
              </w:rPr>
            </w:pPr>
          </w:p>
        </w:tc>
        <w:tc>
          <w:tcPr>
            <w:tcW w:w="740" w:type="dxa"/>
            <w:tcBorders>
              <w:top w:val="nil"/>
              <w:left w:val="nil"/>
              <w:bottom w:val="nil"/>
              <w:right w:val="nil"/>
            </w:tcBorders>
            <w:shd w:val="clear" w:color="auto" w:fill="auto"/>
            <w:vAlign w:val="center"/>
            <w:hideMark/>
          </w:tcPr>
          <w:p w14:paraId="7208C464" w14:textId="77777777" w:rsidR="00AB4BAA" w:rsidRPr="00190511" w:rsidRDefault="00AB4BAA" w:rsidP="00631B9F">
            <w:pPr>
              <w:spacing w:after="0"/>
              <w:jc w:val="center"/>
              <w:rPr>
                <w:rFonts w:ascii="Times New Roman" w:eastAsia="Times New Roman" w:hAnsi="Times New Roman"/>
                <w:szCs w:val="20"/>
              </w:rPr>
            </w:pPr>
          </w:p>
        </w:tc>
        <w:tc>
          <w:tcPr>
            <w:tcW w:w="251" w:type="dxa"/>
            <w:tcBorders>
              <w:top w:val="nil"/>
              <w:left w:val="nil"/>
              <w:bottom w:val="nil"/>
              <w:right w:val="nil"/>
            </w:tcBorders>
          </w:tcPr>
          <w:p w14:paraId="1BA9307B" w14:textId="77777777" w:rsidR="00AB4BAA" w:rsidRPr="00190511" w:rsidRDefault="00AB4BAA" w:rsidP="00631B9F">
            <w:pPr>
              <w:spacing w:after="0"/>
              <w:jc w:val="center"/>
              <w:rPr>
                <w:rFonts w:ascii="Times New Roman" w:eastAsia="Times New Roman" w:hAnsi="Times New Roman"/>
                <w:szCs w:val="20"/>
              </w:rPr>
            </w:pPr>
          </w:p>
        </w:tc>
        <w:tc>
          <w:tcPr>
            <w:tcW w:w="968" w:type="dxa"/>
            <w:tcBorders>
              <w:top w:val="nil"/>
              <w:left w:val="nil"/>
              <w:bottom w:val="nil"/>
              <w:right w:val="nil"/>
            </w:tcBorders>
            <w:shd w:val="clear" w:color="auto" w:fill="auto"/>
            <w:vAlign w:val="center"/>
            <w:hideMark/>
          </w:tcPr>
          <w:p w14:paraId="5563321A" w14:textId="28248258" w:rsidR="00AB4BAA" w:rsidRPr="00190511" w:rsidRDefault="00AB4BAA" w:rsidP="00631B9F">
            <w:pPr>
              <w:spacing w:after="0"/>
              <w:jc w:val="center"/>
              <w:rPr>
                <w:rFonts w:ascii="Times New Roman" w:eastAsia="Times New Roman" w:hAnsi="Times New Roman"/>
                <w:szCs w:val="20"/>
              </w:rPr>
            </w:pPr>
          </w:p>
        </w:tc>
        <w:tc>
          <w:tcPr>
            <w:tcW w:w="2511" w:type="dxa"/>
            <w:gridSpan w:val="2"/>
            <w:tcBorders>
              <w:top w:val="nil"/>
              <w:left w:val="nil"/>
              <w:bottom w:val="nil"/>
              <w:right w:val="nil"/>
            </w:tcBorders>
            <w:shd w:val="clear" w:color="auto" w:fill="auto"/>
            <w:noWrap/>
            <w:vAlign w:val="center"/>
            <w:hideMark/>
          </w:tcPr>
          <w:p w14:paraId="5986005C" w14:textId="77777777" w:rsidR="00AB4BAA" w:rsidRPr="00190511" w:rsidRDefault="00AB4BAA" w:rsidP="00631B9F">
            <w:pPr>
              <w:spacing w:after="0"/>
              <w:jc w:val="right"/>
              <w:rPr>
                <w:rFonts w:ascii="Times New Roman" w:eastAsia="Times New Roman" w:hAnsi="Times New Roman"/>
                <w:szCs w:val="20"/>
              </w:rPr>
            </w:pPr>
          </w:p>
        </w:tc>
        <w:tc>
          <w:tcPr>
            <w:tcW w:w="222" w:type="dxa"/>
            <w:tcBorders>
              <w:top w:val="nil"/>
              <w:left w:val="nil"/>
              <w:bottom w:val="nil"/>
              <w:right w:val="nil"/>
            </w:tcBorders>
            <w:shd w:val="clear" w:color="auto" w:fill="auto"/>
            <w:noWrap/>
            <w:vAlign w:val="center"/>
            <w:hideMark/>
          </w:tcPr>
          <w:p w14:paraId="04C8BF5D" w14:textId="77777777" w:rsidR="00AB4BAA" w:rsidRPr="00190511" w:rsidRDefault="00AB4BAA" w:rsidP="00631B9F">
            <w:pPr>
              <w:spacing w:after="0"/>
              <w:jc w:val="center"/>
              <w:rPr>
                <w:rFonts w:ascii="Times New Roman" w:eastAsia="Times New Roman" w:hAnsi="Times New Roman"/>
                <w:szCs w:val="20"/>
              </w:rPr>
            </w:pPr>
          </w:p>
        </w:tc>
        <w:tc>
          <w:tcPr>
            <w:tcW w:w="2239" w:type="dxa"/>
            <w:gridSpan w:val="2"/>
            <w:tcBorders>
              <w:top w:val="nil"/>
              <w:left w:val="nil"/>
              <w:bottom w:val="nil"/>
              <w:right w:val="nil"/>
            </w:tcBorders>
            <w:shd w:val="clear" w:color="auto" w:fill="auto"/>
            <w:noWrap/>
            <w:vAlign w:val="center"/>
            <w:hideMark/>
          </w:tcPr>
          <w:p w14:paraId="24620284" w14:textId="77777777" w:rsidR="00AB4BAA" w:rsidRPr="00190511" w:rsidRDefault="00AB4BAA" w:rsidP="00631B9F">
            <w:pPr>
              <w:spacing w:after="0"/>
              <w:jc w:val="center"/>
              <w:rPr>
                <w:rFonts w:ascii="Times New Roman" w:eastAsia="Times New Roman" w:hAnsi="Times New Roman"/>
                <w:szCs w:val="20"/>
              </w:rPr>
            </w:pPr>
          </w:p>
        </w:tc>
        <w:tc>
          <w:tcPr>
            <w:tcW w:w="222" w:type="dxa"/>
            <w:tcBorders>
              <w:top w:val="nil"/>
              <w:left w:val="nil"/>
              <w:bottom w:val="nil"/>
              <w:right w:val="nil"/>
            </w:tcBorders>
            <w:shd w:val="clear" w:color="auto" w:fill="auto"/>
            <w:noWrap/>
            <w:vAlign w:val="center"/>
            <w:hideMark/>
          </w:tcPr>
          <w:p w14:paraId="5F07507A" w14:textId="77777777" w:rsidR="00AB4BAA" w:rsidRPr="00190511" w:rsidRDefault="00AB4BAA" w:rsidP="00631B9F">
            <w:pPr>
              <w:spacing w:after="0"/>
              <w:jc w:val="center"/>
              <w:rPr>
                <w:rFonts w:ascii="Times New Roman" w:eastAsia="Times New Roman" w:hAnsi="Times New Roman"/>
                <w:szCs w:val="20"/>
              </w:rPr>
            </w:pPr>
          </w:p>
        </w:tc>
        <w:tc>
          <w:tcPr>
            <w:tcW w:w="620" w:type="dxa"/>
            <w:gridSpan w:val="2"/>
            <w:tcBorders>
              <w:top w:val="nil"/>
              <w:left w:val="nil"/>
              <w:bottom w:val="nil"/>
              <w:right w:val="nil"/>
            </w:tcBorders>
            <w:shd w:val="clear" w:color="auto" w:fill="auto"/>
            <w:noWrap/>
            <w:vAlign w:val="center"/>
            <w:hideMark/>
          </w:tcPr>
          <w:p w14:paraId="36A73FF2" w14:textId="77777777" w:rsidR="00AB4BAA" w:rsidRPr="00190511" w:rsidRDefault="00AB4BAA" w:rsidP="00631B9F">
            <w:pPr>
              <w:spacing w:after="0"/>
              <w:jc w:val="center"/>
              <w:rPr>
                <w:rFonts w:ascii="Times New Roman" w:eastAsia="Times New Roman" w:hAnsi="Times New Roman"/>
                <w:szCs w:val="20"/>
              </w:rPr>
            </w:pPr>
          </w:p>
        </w:tc>
        <w:tc>
          <w:tcPr>
            <w:tcW w:w="620" w:type="dxa"/>
            <w:tcBorders>
              <w:top w:val="nil"/>
              <w:left w:val="nil"/>
              <w:bottom w:val="nil"/>
              <w:right w:val="nil"/>
            </w:tcBorders>
            <w:shd w:val="clear" w:color="auto" w:fill="auto"/>
            <w:noWrap/>
            <w:vAlign w:val="center"/>
            <w:hideMark/>
          </w:tcPr>
          <w:p w14:paraId="494D08C5" w14:textId="77777777" w:rsidR="00AB4BAA" w:rsidRPr="00190511" w:rsidRDefault="00AB4BAA" w:rsidP="00631B9F">
            <w:pPr>
              <w:spacing w:after="0"/>
              <w:jc w:val="center"/>
              <w:rPr>
                <w:rFonts w:ascii="Times New Roman" w:eastAsia="Times New Roman" w:hAnsi="Times New Roman"/>
                <w:szCs w:val="20"/>
              </w:rPr>
            </w:pPr>
          </w:p>
        </w:tc>
        <w:tc>
          <w:tcPr>
            <w:tcW w:w="620" w:type="dxa"/>
            <w:tcBorders>
              <w:top w:val="nil"/>
              <w:left w:val="nil"/>
              <w:bottom w:val="nil"/>
              <w:right w:val="nil"/>
            </w:tcBorders>
            <w:shd w:val="clear" w:color="auto" w:fill="auto"/>
            <w:noWrap/>
            <w:vAlign w:val="center"/>
            <w:hideMark/>
          </w:tcPr>
          <w:p w14:paraId="2B564FF3" w14:textId="77777777" w:rsidR="00AB4BAA" w:rsidRPr="00190511" w:rsidRDefault="00AB4BAA" w:rsidP="00631B9F">
            <w:pPr>
              <w:spacing w:after="0"/>
              <w:jc w:val="center"/>
              <w:rPr>
                <w:rFonts w:ascii="Times New Roman" w:eastAsia="Times New Roman" w:hAnsi="Times New Roman"/>
                <w:szCs w:val="20"/>
              </w:rPr>
            </w:pPr>
          </w:p>
        </w:tc>
        <w:tc>
          <w:tcPr>
            <w:tcW w:w="467" w:type="dxa"/>
            <w:gridSpan w:val="3"/>
            <w:tcBorders>
              <w:top w:val="nil"/>
              <w:left w:val="nil"/>
              <w:bottom w:val="nil"/>
              <w:right w:val="nil"/>
            </w:tcBorders>
            <w:shd w:val="clear" w:color="auto" w:fill="auto"/>
            <w:noWrap/>
            <w:vAlign w:val="center"/>
            <w:hideMark/>
          </w:tcPr>
          <w:p w14:paraId="2945E3B6" w14:textId="77777777" w:rsidR="00AB4BAA" w:rsidRPr="00190511" w:rsidRDefault="00AB4BAA" w:rsidP="00631B9F">
            <w:pPr>
              <w:spacing w:after="0"/>
              <w:jc w:val="center"/>
              <w:rPr>
                <w:rFonts w:ascii="Times New Roman" w:eastAsia="Times New Roman" w:hAnsi="Times New Roman"/>
                <w:szCs w:val="20"/>
              </w:rPr>
            </w:pPr>
          </w:p>
        </w:tc>
        <w:tc>
          <w:tcPr>
            <w:tcW w:w="467" w:type="dxa"/>
            <w:tcBorders>
              <w:top w:val="nil"/>
              <w:left w:val="nil"/>
              <w:bottom w:val="nil"/>
              <w:right w:val="nil"/>
            </w:tcBorders>
            <w:shd w:val="clear" w:color="auto" w:fill="auto"/>
            <w:noWrap/>
            <w:vAlign w:val="center"/>
            <w:hideMark/>
          </w:tcPr>
          <w:p w14:paraId="793D8D10" w14:textId="77777777" w:rsidR="00AB4BAA" w:rsidRPr="00190511" w:rsidRDefault="00AB4BAA" w:rsidP="00631B9F">
            <w:pPr>
              <w:spacing w:after="0"/>
              <w:jc w:val="center"/>
              <w:rPr>
                <w:rFonts w:ascii="Times New Roman" w:eastAsia="Times New Roman" w:hAnsi="Times New Roman"/>
                <w:szCs w:val="20"/>
              </w:rPr>
            </w:pPr>
          </w:p>
        </w:tc>
        <w:tc>
          <w:tcPr>
            <w:tcW w:w="927" w:type="dxa"/>
            <w:tcBorders>
              <w:top w:val="nil"/>
              <w:left w:val="nil"/>
              <w:bottom w:val="nil"/>
              <w:right w:val="single" w:sz="4" w:space="0" w:color="auto"/>
            </w:tcBorders>
            <w:shd w:val="clear" w:color="auto" w:fill="auto"/>
            <w:noWrap/>
            <w:vAlign w:val="center"/>
            <w:hideMark/>
          </w:tcPr>
          <w:p w14:paraId="495997BF"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 </w:t>
            </w:r>
          </w:p>
        </w:tc>
      </w:tr>
      <w:tr w:rsidR="00AB4BAA" w:rsidRPr="00190511" w14:paraId="2616E6CB" w14:textId="77777777" w:rsidTr="0039081F">
        <w:trPr>
          <w:gridAfter w:val="3"/>
          <w:wAfter w:w="1832" w:type="dxa"/>
          <w:trHeight w:val="235"/>
        </w:trPr>
        <w:tc>
          <w:tcPr>
            <w:tcW w:w="1012" w:type="dxa"/>
            <w:tcBorders>
              <w:top w:val="nil"/>
              <w:left w:val="single" w:sz="4" w:space="0" w:color="auto"/>
              <w:bottom w:val="nil"/>
              <w:right w:val="single" w:sz="4" w:space="0" w:color="000000"/>
            </w:tcBorders>
            <w:shd w:val="clear" w:color="000000" w:fill="F2F2F2"/>
          </w:tcPr>
          <w:p w14:paraId="0444E59D" w14:textId="77777777" w:rsidR="00AB4BAA" w:rsidRPr="00190511" w:rsidRDefault="00AB4BAA" w:rsidP="00631B9F">
            <w:pPr>
              <w:spacing w:after="0"/>
              <w:jc w:val="left"/>
              <w:rPr>
                <w:rFonts w:eastAsia="Times New Roman" w:cs="Calibri"/>
                <w:b/>
                <w:bCs/>
                <w:color w:val="000000"/>
                <w:sz w:val="18"/>
                <w:szCs w:val="18"/>
              </w:rPr>
            </w:pPr>
          </w:p>
        </w:tc>
        <w:tc>
          <w:tcPr>
            <w:tcW w:w="10525" w:type="dxa"/>
            <w:gridSpan w:val="17"/>
            <w:tcBorders>
              <w:top w:val="nil"/>
              <w:left w:val="single" w:sz="4" w:space="0" w:color="auto"/>
              <w:bottom w:val="nil"/>
              <w:right w:val="single" w:sz="4" w:space="0" w:color="000000"/>
            </w:tcBorders>
            <w:shd w:val="clear" w:color="000000" w:fill="F2F2F2"/>
            <w:vAlign w:val="center"/>
            <w:hideMark/>
          </w:tcPr>
          <w:p w14:paraId="06EBFB5E" w14:textId="44B58F3D" w:rsidR="00AB4BAA" w:rsidRPr="00190511" w:rsidRDefault="00AB4BAA" w:rsidP="00631B9F">
            <w:pPr>
              <w:spacing w:after="0"/>
              <w:jc w:val="left"/>
              <w:rPr>
                <w:rFonts w:eastAsia="Times New Roman" w:cs="Calibri"/>
                <w:b/>
                <w:bCs/>
                <w:color w:val="000000"/>
                <w:sz w:val="18"/>
                <w:szCs w:val="18"/>
              </w:rPr>
            </w:pPr>
            <w:r w:rsidRPr="00190511">
              <w:rPr>
                <w:rFonts w:eastAsia="Times New Roman" w:cs="Calibri"/>
                <w:b/>
                <w:bCs/>
                <w:color w:val="000000"/>
                <w:sz w:val="18"/>
                <w:szCs w:val="18"/>
              </w:rPr>
              <w:t>Consultancy Services</w:t>
            </w:r>
          </w:p>
        </w:tc>
      </w:tr>
      <w:tr w:rsidR="00AB4BAA" w:rsidRPr="00190511" w14:paraId="6D867D2A" w14:textId="77777777" w:rsidTr="0039081F">
        <w:trPr>
          <w:gridAfter w:val="4"/>
          <w:wAfter w:w="1841" w:type="dxa"/>
          <w:trHeight w:val="1084"/>
        </w:trPr>
        <w:tc>
          <w:tcPr>
            <w:tcW w:w="1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A0C293"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1.1</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4D557085"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National consultants to conduct capacity gap assessment of key government stakeholders, design and deliver a capacity development activities, and to train Hydromet staff. </w:t>
            </w:r>
          </w:p>
        </w:tc>
        <w:tc>
          <w:tcPr>
            <w:tcW w:w="251" w:type="dxa"/>
            <w:tcBorders>
              <w:top w:val="single" w:sz="4" w:space="0" w:color="auto"/>
              <w:left w:val="nil"/>
              <w:bottom w:val="single" w:sz="4" w:space="0" w:color="auto"/>
              <w:right w:val="nil"/>
            </w:tcBorders>
          </w:tcPr>
          <w:p w14:paraId="6B13E67E"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61CA8677" w14:textId="62297254"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75,000 </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31956F8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E36D6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US$99,999</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4BE8AB1C"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F92ED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5F7CD963"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5B7CA1A7"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1.2</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57526500"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National consultant to support with legal analysis of proposed interventions as well as policy development. </w:t>
            </w:r>
          </w:p>
        </w:tc>
        <w:tc>
          <w:tcPr>
            <w:tcW w:w="251" w:type="dxa"/>
            <w:tcBorders>
              <w:top w:val="nil"/>
              <w:left w:val="nil"/>
              <w:bottom w:val="single" w:sz="4" w:space="0" w:color="auto"/>
              <w:right w:val="nil"/>
            </w:tcBorders>
          </w:tcPr>
          <w:p w14:paraId="0A142F9D"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0EF988F8" w14:textId="757E51C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30,000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16084F0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CBF36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US$99,999</w:t>
            </w:r>
          </w:p>
        </w:tc>
        <w:tc>
          <w:tcPr>
            <w:tcW w:w="189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4614B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Y1/Q2</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996210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46E8CEC4"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53AC8361"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1.2</w:t>
            </w:r>
          </w:p>
        </w:tc>
        <w:tc>
          <w:tcPr>
            <w:tcW w:w="1786" w:type="dxa"/>
            <w:gridSpan w:val="2"/>
            <w:tcBorders>
              <w:top w:val="single" w:sz="4" w:space="0" w:color="auto"/>
              <w:left w:val="nil"/>
              <w:bottom w:val="single" w:sz="4" w:space="0" w:color="auto"/>
              <w:right w:val="single" w:sz="4" w:space="0" w:color="auto"/>
            </w:tcBorders>
            <w:shd w:val="clear" w:color="auto" w:fill="auto"/>
            <w:vAlign w:val="center"/>
            <w:hideMark/>
          </w:tcPr>
          <w:p w14:paraId="1C3906F8"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National consultants conduct institutional review </w:t>
            </w:r>
          </w:p>
        </w:tc>
        <w:tc>
          <w:tcPr>
            <w:tcW w:w="251" w:type="dxa"/>
            <w:tcBorders>
              <w:top w:val="nil"/>
              <w:left w:val="nil"/>
              <w:bottom w:val="single" w:sz="4" w:space="0" w:color="auto"/>
              <w:right w:val="nil"/>
            </w:tcBorders>
          </w:tcPr>
          <w:p w14:paraId="3B0F59A4"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52CD0CB1" w14:textId="4373584D"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40,000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1F6CCFC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2C6BA0DE"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US$99,1000</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3807387E" w14:textId="77777777" w:rsidR="00AB4BAA" w:rsidRPr="00190511" w:rsidRDefault="00AB4BAA" w:rsidP="00631B9F">
            <w:pPr>
              <w:spacing w:after="0"/>
              <w:jc w:val="center"/>
              <w:rPr>
                <w:rFonts w:eastAsia="Times New Roman" w:cs="Calibri"/>
                <w:b/>
                <w:bCs/>
                <w:i/>
                <w:iCs/>
                <w:color w:val="000000"/>
                <w:sz w:val="18"/>
                <w:szCs w:val="18"/>
              </w:rPr>
            </w:pPr>
            <w:r w:rsidRPr="00190511">
              <w:rPr>
                <w:rFonts w:eastAsia="Times New Roman" w:cs="Calibri"/>
                <w:b/>
                <w:bCs/>
                <w:i/>
                <w:iCs/>
                <w:color w:val="000000"/>
                <w:sz w:val="18"/>
                <w:szCs w:val="18"/>
              </w:rPr>
              <w:t>Y1/Q3</w:t>
            </w:r>
          </w:p>
        </w:tc>
        <w:tc>
          <w:tcPr>
            <w:tcW w:w="1863" w:type="dxa"/>
            <w:gridSpan w:val="4"/>
            <w:tcBorders>
              <w:top w:val="nil"/>
              <w:left w:val="nil"/>
              <w:bottom w:val="single" w:sz="4" w:space="0" w:color="auto"/>
              <w:right w:val="single" w:sz="4" w:space="0" w:color="auto"/>
            </w:tcBorders>
            <w:shd w:val="clear" w:color="auto" w:fill="auto"/>
            <w:noWrap/>
            <w:vAlign w:val="center"/>
            <w:hideMark/>
          </w:tcPr>
          <w:p w14:paraId="080F1D6F" w14:textId="77777777" w:rsidR="00AB4BAA" w:rsidRPr="00190511" w:rsidRDefault="00AB4BAA" w:rsidP="00631B9F">
            <w:pPr>
              <w:spacing w:after="0"/>
              <w:jc w:val="center"/>
              <w:rPr>
                <w:rFonts w:eastAsia="Times New Roman" w:cs="Calibri"/>
                <w:b/>
                <w:bCs/>
                <w:i/>
                <w:iCs/>
                <w:color w:val="000000"/>
                <w:sz w:val="18"/>
                <w:szCs w:val="18"/>
              </w:rPr>
            </w:pPr>
            <w:r w:rsidRPr="00190511">
              <w:rPr>
                <w:rFonts w:eastAsia="Times New Roman" w:cs="Calibri"/>
                <w:b/>
                <w:bCs/>
                <w:i/>
                <w:iCs/>
                <w:color w:val="000000"/>
                <w:sz w:val="18"/>
                <w:szCs w:val="18"/>
              </w:rPr>
              <w:t>Y1/Q1 – Y3/Q4</w:t>
            </w:r>
          </w:p>
        </w:tc>
      </w:tr>
      <w:tr w:rsidR="00AB4BAA" w:rsidRPr="00190511" w14:paraId="3C22BCD6"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6C510BD1"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2.1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7C3F503A"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National consultants to develop adaptation goals, targets and indicators for the four priority sectors and then dentify entry points for adaptation measures </w:t>
            </w:r>
            <w:r w:rsidRPr="00190511">
              <w:rPr>
                <w:rFonts w:eastAsia="Times New Roman" w:cs="Calibri"/>
                <w:color w:val="000000"/>
                <w:sz w:val="18"/>
                <w:szCs w:val="18"/>
              </w:rPr>
              <w:lastRenderedPageBreak/>
              <w:t>into sectors plans and policies.</w:t>
            </w:r>
          </w:p>
        </w:tc>
        <w:tc>
          <w:tcPr>
            <w:tcW w:w="251" w:type="dxa"/>
            <w:tcBorders>
              <w:top w:val="nil"/>
              <w:left w:val="nil"/>
              <w:bottom w:val="single" w:sz="4" w:space="0" w:color="auto"/>
              <w:right w:val="nil"/>
            </w:tcBorders>
          </w:tcPr>
          <w:p w14:paraId="1DE2345C"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23F5B24A" w14:textId="56EEAFFC"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40,000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23C5860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6BB4209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US$99,1000</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7852734D" w14:textId="77777777" w:rsidR="00AB4BAA" w:rsidRPr="00190511" w:rsidRDefault="00AB4BAA" w:rsidP="00631B9F">
            <w:pPr>
              <w:spacing w:after="0"/>
              <w:jc w:val="center"/>
              <w:rPr>
                <w:rFonts w:eastAsia="Times New Roman" w:cs="Calibri"/>
                <w:b/>
                <w:bCs/>
                <w:i/>
                <w:iCs/>
                <w:color w:val="000000"/>
                <w:sz w:val="18"/>
                <w:szCs w:val="18"/>
              </w:rPr>
            </w:pPr>
            <w:r w:rsidRPr="00190511">
              <w:rPr>
                <w:rFonts w:eastAsia="Times New Roman" w:cs="Calibri"/>
                <w:b/>
                <w:bCs/>
                <w:i/>
                <w:iCs/>
                <w:color w:val="000000"/>
                <w:sz w:val="18"/>
                <w:szCs w:val="18"/>
              </w:rPr>
              <w:t>Y1/Q3</w:t>
            </w:r>
          </w:p>
        </w:tc>
        <w:tc>
          <w:tcPr>
            <w:tcW w:w="1863" w:type="dxa"/>
            <w:gridSpan w:val="4"/>
            <w:tcBorders>
              <w:top w:val="nil"/>
              <w:left w:val="nil"/>
              <w:bottom w:val="single" w:sz="4" w:space="0" w:color="auto"/>
              <w:right w:val="single" w:sz="4" w:space="0" w:color="auto"/>
            </w:tcBorders>
            <w:shd w:val="clear" w:color="auto" w:fill="auto"/>
            <w:noWrap/>
            <w:vAlign w:val="center"/>
            <w:hideMark/>
          </w:tcPr>
          <w:p w14:paraId="0E1E5154" w14:textId="77777777" w:rsidR="00AB4BAA" w:rsidRPr="00190511" w:rsidRDefault="00AB4BAA" w:rsidP="00631B9F">
            <w:pPr>
              <w:spacing w:after="0"/>
              <w:jc w:val="center"/>
              <w:rPr>
                <w:rFonts w:eastAsia="Times New Roman" w:cs="Calibri"/>
                <w:b/>
                <w:bCs/>
                <w:i/>
                <w:iCs/>
                <w:color w:val="000000"/>
                <w:sz w:val="18"/>
                <w:szCs w:val="18"/>
              </w:rPr>
            </w:pPr>
            <w:r w:rsidRPr="00190511">
              <w:rPr>
                <w:rFonts w:eastAsia="Times New Roman" w:cs="Calibri"/>
                <w:b/>
                <w:bCs/>
                <w:i/>
                <w:iCs/>
                <w:color w:val="000000"/>
                <w:sz w:val="18"/>
                <w:szCs w:val="18"/>
              </w:rPr>
              <w:t>Y1/Q1 – Y3/Q4</w:t>
            </w:r>
          </w:p>
        </w:tc>
      </w:tr>
      <w:tr w:rsidR="00AB4BAA" w:rsidRPr="00190511" w14:paraId="56E50E44"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1BB335D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2.2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452603C6"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to develop a monitoring and evaluation framework.</w:t>
            </w:r>
          </w:p>
        </w:tc>
        <w:tc>
          <w:tcPr>
            <w:tcW w:w="251" w:type="dxa"/>
            <w:tcBorders>
              <w:top w:val="nil"/>
              <w:left w:val="nil"/>
              <w:bottom w:val="single" w:sz="4" w:space="0" w:color="auto"/>
              <w:right w:val="nil"/>
            </w:tcBorders>
          </w:tcPr>
          <w:p w14:paraId="27968DD0"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5E6BAE60" w14:textId="09FF70C9"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10,000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640D84D8"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75AE48D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US$99,1001</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3A2DD319"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08425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Y2/Q1 – Y3/Q4</w:t>
            </w:r>
          </w:p>
        </w:tc>
      </w:tr>
      <w:tr w:rsidR="00AB4BAA" w:rsidRPr="00190511" w14:paraId="2EB73A33"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2C6135A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2.2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2854E1B3"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to develop a Gender Action Plan.</w:t>
            </w:r>
          </w:p>
        </w:tc>
        <w:tc>
          <w:tcPr>
            <w:tcW w:w="251" w:type="dxa"/>
            <w:tcBorders>
              <w:top w:val="nil"/>
              <w:left w:val="nil"/>
              <w:bottom w:val="single" w:sz="4" w:space="0" w:color="auto"/>
              <w:right w:val="nil"/>
            </w:tcBorders>
          </w:tcPr>
          <w:p w14:paraId="6CA23B14"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5B635E2D" w14:textId="55CB2048"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10,000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0E20CF80"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1BC50B3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US$99,1001</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714CDD4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D2D16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Y2/Q1 – Y3/Q4</w:t>
            </w:r>
          </w:p>
        </w:tc>
      </w:tr>
      <w:tr w:rsidR="00AB4BAA" w:rsidRPr="00190511" w14:paraId="73E2E409"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464086B3"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2.2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347C6881"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Two national consultants to develop a NAP and workplan.</w:t>
            </w:r>
          </w:p>
        </w:tc>
        <w:tc>
          <w:tcPr>
            <w:tcW w:w="251" w:type="dxa"/>
            <w:tcBorders>
              <w:top w:val="nil"/>
              <w:left w:val="nil"/>
              <w:bottom w:val="single" w:sz="4" w:space="0" w:color="auto"/>
              <w:right w:val="nil"/>
            </w:tcBorders>
          </w:tcPr>
          <w:p w14:paraId="60F4FA2C"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23C1F0C9" w14:textId="26C14EB3"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60,000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623F1347"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28D376D7"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US$99,1001</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5382ED19"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CEAD80"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Y2/Q1 – Y3/Q4</w:t>
            </w:r>
          </w:p>
        </w:tc>
      </w:tr>
      <w:tr w:rsidR="00AB4BAA" w:rsidRPr="00190511" w14:paraId="0154B52D" w14:textId="77777777" w:rsidTr="0039081F">
        <w:trPr>
          <w:gridAfter w:val="4"/>
          <w:wAfter w:w="1841" w:type="dxa"/>
          <w:trHeight w:val="102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6253139F"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3.1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28249966"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National consultant to support development of a preliminary budget for the prioritized adaptation investment options and a financing strategy, as well as Concept Notes </w:t>
            </w:r>
          </w:p>
        </w:tc>
        <w:tc>
          <w:tcPr>
            <w:tcW w:w="251" w:type="dxa"/>
            <w:tcBorders>
              <w:top w:val="nil"/>
              <w:left w:val="nil"/>
              <w:bottom w:val="single" w:sz="4" w:space="0" w:color="auto"/>
              <w:right w:val="nil"/>
            </w:tcBorders>
          </w:tcPr>
          <w:p w14:paraId="5B0BB7DC"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1F1DA158" w14:textId="312E5F53"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50,000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4EC364C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38FE7F9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US$99,1001</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16716E0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975997"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Y2/Q1 – Y3/Q4</w:t>
            </w:r>
          </w:p>
        </w:tc>
      </w:tr>
      <w:tr w:rsidR="00AB4BAA" w:rsidRPr="00190511" w14:paraId="52AD58C3" w14:textId="77777777" w:rsidTr="0039081F">
        <w:trPr>
          <w:gridAfter w:val="4"/>
          <w:wAfter w:w="1841" w:type="dxa"/>
          <w:trHeight w:val="102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29B71F1E"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Consultants 3.2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71319C56"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National consultant to conduct consultations and develop a strategy and road map for private sector engagement, and conduct workshops.</w:t>
            </w:r>
          </w:p>
        </w:tc>
        <w:tc>
          <w:tcPr>
            <w:tcW w:w="251" w:type="dxa"/>
            <w:tcBorders>
              <w:top w:val="nil"/>
              <w:left w:val="nil"/>
              <w:bottom w:val="single" w:sz="4" w:space="0" w:color="auto"/>
              <w:right w:val="nil"/>
            </w:tcBorders>
          </w:tcPr>
          <w:p w14:paraId="76616122"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17477DCD" w14:textId="6B99626A"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30,000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2CB1E89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40345E1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US$99,1001</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3409860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675178"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Y2/Q1 – Y3/Q4</w:t>
            </w:r>
          </w:p>
        </w:tc>
      </w:tr>
      <w:tr w:rsidR="00AB4BAA" w:rsidRPr="00190511" w14:paraId="3C1FCACD"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5F330788"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1.1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43B4CC51"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National consultants to conduct capacity gap assessment of key government stakeholders, design and deliver a capacity </w:t>
            </w:r>
            <w:r w:rsidRPr="00190511">
              <w:rPr>
                <w:rFonts w:eastAsia="Times New Roman" w:cs="Calibri"/>
                <w:color w:val="000000"/>
                <w:sz w:val="18"/>
                <w:szCs w:val="18"/>
              </w:rPr>
              <w:lastRenderedPageBreak/>
              <w:t>development activities and to train Hydromet staff.</w:t>
            </w:r>
          </w:p>
        </w:tc>
        <w:tc>
          <w:tcPr>
            <w:tcW w:w="251" w:type="dxa"/>
            <w:tcBorders>
              <w:top w:val="nil"/>
              <w:left w:val="nil"/>
              <w:bottom w:val="single" w:sz="4" w:space="0" w:color="auto"/>
              <w:right w:val="nil"/>
            </w:tcBorders>
          </w:tcPr>
          <w:p w14:paraId="56067DF4"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0A0F0616" w14:textId="10D85376"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96,000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7D69387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48A8B34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US$99,1004</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0AF1A619"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37DCC9E"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1D8A87F7"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2AB3E8A0"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1.2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52F006E9"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Internagtional consultant conduct institutional review </w:t>
            </w:r>
          </w:p>
        </w:tc>
        <w:tc>
          <w:tcPr>
            <w:tcW w:w="251" w:type="dxa"/>
            <w:tcBorders>
              <w:top w:val="nil"/>
              <w:left w:val="nil"/>
              <w:bottom w:val="single" w:sz="4" w:space="0" w:color="auto"/>
              <w:right w:val="nil"/>
            </w:tcBorders>
          </w:tcPr>
          <w:p w14:paraId="6B357B96"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5D45E8BE" w14:textId="521ADA4C"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48,000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5DFEA188"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0C87B67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US$99,1005</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4D6F1DA9"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AD1CBF7"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558FFBBB"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668EE246"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1.2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128B8594"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 to conduct a Terminal Evaluation.</w:t>
            </w:r>
          </w:p>
        </w:tc>
        <w:tc>
          <w:tcPr>
            <w:tcW w:w="251" w:type="dxa"/>
            <w:tcBorders>
              <w:top w:val="nil"/>
              <w:left w:val="nil"/>
              <w:bottom w:val="single" w:sz="4" w:space="0" w:color="auto"/>
              <w:right w:val="nil"/>
            </w:tcBorders>
          </w:tcPr>
          <w:p w14:paraId="246CF775"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0D9032B2" w14:textId="7DD30B7F"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12,000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6FF5856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390C40E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US$99,1006</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2622881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5CC3167"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5E38FFB4" w14:textId="77777777" w:rsidTr="0039081F">
        <w:trPr>
          <w:gridAfter w:val="4"/>
          <w:wAfter w:w="1841" w:type="dxa"/>
          <w:trHeight w:val="1180"/>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0FB9216F"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2.1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4C445366"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to develop adaptation goals, targets and indicators for the four priority sectors and then dentify entry points for adaptation measures into sectors plans and policies.</w:t>
            </w:r>
          </w:p>
        </w:tc>
        <w:tc>
          <w:tcPr>
            <w:tcW w:w="251" w:type="dxa"/>
            <w:tcBorders>
              <w:top w:val="nil"/>
              <w:left w:val="nil"/>
              <w:bottom w:val="single" w:sz="4" w:space="0" w:color="auto"/>
              <w:right w:val="nil"/>
            </w:tcBorders>
          </w:tcPr>
          <w:p w14:paraId="4876BA3B"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7440531B" w14:textId="035E01C6"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96,000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62C137F4"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298C834E"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US$99,1007</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0E95FDE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39A9EF"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17F3DB7B"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4BB679FA"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2.2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327240A4"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to develop a monitoring and evaluation framework.</w:t>
            </w:r>
          </w:p>
        </w:tc>
        <w:tc>
          <w:tcPr>
            <w:tcW w:w="251" w:type="dxa"/>
            <w:tcBorders>
              <w:top w:val="nil"/>
              <w:left w:val="nil"/>
              <w:bottom w:val="single" w:sz="4" w:space="0" w:color="auto"/>
              <w:right w:val="nil"/>
            </w:tcBorders>
          </w:tcPr>
          <w:p w14:paraId="7FC543B3"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64269EBB" w14:textId="0DD35735"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24,000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38A44CE4"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1226A25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6F2DCEF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B690BBB"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63A69157"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0137A94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2.2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4F667125"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to develop a Gender Action Plan.</w:t>
            </w:r>
          </w:p>
        </w:tc>
        <w:tc>
          <w:tcPr>
            <w:tcW w:w="251" w:type="dxa"/>
            <w:tcBorders>
              <w:top w:val="nil"/>
              <w:left w:val="nil"/>
              <w:bottom w:val="single" w:sz="4" w:space="0" w:color="auto"/>
              <w:right w:val="nil"/>
            </w:tcBorders>
          </w:tcPr>
          <w:p w14:paraId="4FD991FA"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280F7C8C" w14:textId="4DC313C0"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24,000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7529DF9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6272E6A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US$99,1009</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6D06EC2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D9DA3E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6D7DD910"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08229312"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2.2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3170D290"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to develop a NAP and workplan.</w:t>
            </w:r>
          </w:p>
        </w:tc>
        <w:tc>
          <w:tcPr>
            <w:tcW w:w="251" w:type="dxa"/>
            <w:tcBorders>
              <w:top w:val="nil"/>
              <w:left w:val="nil"/>
              <w:bottom w:val="single" w:sz="4" w:space="0" w:color="auto"/>
              <w:right w:val="nil"/>
            </w:tcBorders>
          </w:tcPr>
          <w:p w14:paraId="777493CF"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504A9A8E" w14:textId="68C20CDE"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72,000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591814EC"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0BE78BB0"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4CE68C4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A008C9"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5A15FAEB" w14:textId="77777777" w:rsidTr="0039081F">
        <w:trPr>
          <w:gridAfter w:val="4"/>
          <w:wAfter w:w="1841" w:type="dxa"/>
          <w:trHeight w:val="885"/>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0FFD370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3.1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00358122"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International consultant to development a preliminary budget for adaptation investment options </w:t>
            </w:r>
            <w:r w:rsidRPr="00190511">
              <w:rPr>
                <w:rFonts w:eastAsia="Times New Roman" w:cs="Calibri"/>
                <w:color w:val="000000"/>
                <w:sz w:val="18"/>
                <w:szCs w:val="18"/>
              </w:rPr>
              <w:lastRenderedPageBreak/>
              <w:t>and a financing strategy</w:t>
            </w:r>
          </w:p>
        </w:tc>
        <w:tc>
          <w:tcPr>
            <w:tcW w:w="251" w:type="dxa"/>
            <w:tcBorders>
              <w:top w:val="nil"/>
              <w:left w:val="nil"/>
              <w:bottom w:val="single" w:sz="4" w:space="0" w:color="auto"/>
              <w:right w:val="nil"/>
            </w:tcBorders>
          </w:tcPr>
          <w:p w14:paraId="0BF1D111"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1FA7AA8E" w14:textId="4E57735F"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72,000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7E46BBB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7A9C313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5518439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Y1/Q4</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EE53459"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Y1/Q1 – Y3/Q4</w:t>
            </w:r>
          </w:p>
        </w:tc>
      </w:tr>
      <w:tr w:rsidR="00AB4BAA" w:rsidRPr="00190511" w14:paraId="7BF4124D"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1847F93E"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3.1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1C317A45"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to develop Concept Note 1</w:t>
            </w:r>
          </w:p>
        </w:tc>
        <w:tc>
          <w:tcPr>
            <w:tcW w:w="251" w:type="dxa"/>
            <w:tcBorders>
              <w:top w:val="nil"/>
              <w:left w:val="nil"/>
              <w:bottom w:val="single" w:sz="4" w:space="0" w:color="auto"/>
              <w:right w:val="nil"/>
            </w:tcBorders>
          </w:tcPr>
          <w:p w14:paraId="0A30F479"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312C6C21" w14:textId="56EE2C93"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25,000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103CF74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0DE6DE46"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6CE9CC7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6C5EE"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 – Y3/Q4</w:t>
            </w:r>
          </w:p>
        </w:tc>
      </w:tr>
      <w:tr w:rsidR="00AB4BAA" w:rsidRPr="00190511" w14:paraId="36EFBA3F"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5D6F01D1"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3.1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06A593DC"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to develop Concept Note 2</w:t>
            </w:r>
          </w:p>
        </w:tc>
        <w:tc>
          <w:tcPr>
            <w:tcW w:w="251" w:type="dxa"/>
            <w:tcBorders>
              <w:top w:val="nil"/>
              <w:left w:val="nil"/>
              <w:bottom w:val="single" w:sz="4" w:space="0" w:color="auto"/>
              <w:right w:val="nil"/>
            </w:tcBorders>
          </w:tcPr>
          <w:p w14:paraId="3A0F42A9"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192605BD" w14:textId="131F7D1B"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25,000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62B6DA95"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1BEC657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56FC555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62309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 – Y3/Q4</w:t>
            </w:r>
          </w:p>
        </w:tc>
      </w:tr>
      <w:tr w:rsidR="00AB4BAA" w:rsidRPr="00190511" w14:paraId="53630A5B"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25C8DA1B"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3.1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256401C5"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to develop Concept Note 3</w:t>
            </w:r>
          </w:p>
        </w:tc>
        <w:tc>
          <w:tcPr>
            <w:tcW w:w="251" w:type="dxa"/>
            <w:tcBorders>
              <w:top w:val="nil"/>
              <w:left w:val="nil"/>
              <w:bottom w:val="single" w:sz="4" w:space="0" w:color="auto"/>
              <w:right w:val="nil"/>
            </w:tcBorders>
          </w:tcPr>
          <w:p w14:paraId="38C1ACB4"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08A4B2BE" w14:textId="767D1CAA"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25,000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3169E42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4661E6A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34D9BF7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093710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 – Y3/Q4</w:t>
            </w:r>
          </w:p>
        </w:tc>
      </w:tr>
      <w:tr w:rsidR="00AB4BAA" w:rsidRPr="00190511" w14:paraId="4505848C"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19911A7B"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3.1</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6EB196DB"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to develop  Concept Note 4</w:t>
            </w:r>
          </w:p>
        </w:tc>
        <w:tc>
          <w:tcPr>
            <w:tcW w:w="251" w:type="dxa"/>
            <w:tcBorders>
              <w:top w:val="nil"/>
              <w:left w:val="nil"/>
              <w:bottom w:val="single" w:sz="4" w:space="0" w:color="auto"/>
              <w:right w:val="nil"/>
            </w:tcBorders>
          </w:tcPr>
          <w:p w14:paraId="42B4930E"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2DF535E9" w14:textId="790B5479"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25,000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33220A48"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3BF12F7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2EB5E03D"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684401"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 – Y3/Q4</w:t>
            </w:r>
          </w:p>
        </w:tc>
      </w:tr>
      <w:tr w:rsidR="00AB4BAA" w:rsidRPr="00190511" w14:paraId="5A5C549D" w14:textId="77777777" w:rsidTr="0039081F">
        <w:trPr>
          <w:gridAfter w:val="4"/>
          <w:wAfter w:w="1841" w:type="dxa"/>
          <w:trHeight w:val="789"/>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7FBAD2CF"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3.2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3D365B3E"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 to conduct consultations and develop a strategy and road map for private sector engagement</w:t>
            </w:r>
          </w:p>
        </w:tc>
        <w:tc>
          <w:tcPr>
            <w:tcW w:w="251" w:type="dxa"/>
            <w:tcBorders>
              <w:top w:val="nil"/>
              <w:left w:val="nil"/>
              <w:bottom w:val="single" w:sz="4" w:space="0" w:color="auto"/>
              <w:right w:val="nil"/>
            </w:tcBorders>
          </w:tcPr>
          <w:p w14:paraId="01CACDF3"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69571FBB" w14:textId="247A458C"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36,000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4E692A57"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338A2A8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568ECF4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Y2/Q1</w:t>
            </w:r>
          </w:p>
        </w:tc>
        <w:tc>
          <w:tcPr>
            <w:tcW w:w="186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B33DF2"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Y2/Q2 – Y3/Q4</w:t>
            </w:r>
          </w:p>
        </w:tc>
      </w:tr>
      <w:tr w:rsidR="00AB4BAA" w:rsidRPr="00190511" w14:paraId="31012C7A" w14:textId="77777777" w:rsidTr="0039081F">
        <w:trPr>
          <w:gridAfter w:val="4"/>
          <w:wAfter w:w="1841" w:type="dxa"/>
          <w:trHeight w:val="686"/>
        </w:trPr>
        <w:tc>
          <w:tcPr>
            <w:tcW w:w="1449" w:type="dxa"/>
            <w:gridSpan w:val="2"/>
            <w:tcBorders>
              <w:top w:val="nil"/>
              <w:left w:val="single" w:sz="4" w:space="0" w:color="auto"/>
              <w:bottom w:val="single" w:sz="4" w:space="0" w:color="auto"/>
              <w:right w:val="single" w:sz="4" w:space="0" w:color="auto"/>
            </w:tcBorders>
            <w:shd w:val="clear" w:color="auto" w:fill="auto"/>
            <w:vAlign w:val="center"/>
            <w:hideMark/>
          </w:tcPr>
          <w:p w14:paraId="2326F3DD"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International Consultants 3.2</w:t>
            </w:r>
          </w:p>
        </w:tc>
        <w:tc>
          <w:tcPr>
            <w:tcW w:w="1786" w:type="dxa"/>
            <w:gridSpan w:val="2"/>
            <w:tcBorders>
              <w:top w:val="single" w:sz="4" w:space="0" w:color="auto"/>
              <w:left w:val="nil"/>
              <w:bottom w:val="single" w:sz="4" w:space="0" w:color="auto"/>
              <w:right w:val="single" w:sz="4" w:space="0" w:color="000000"/>
            </w:tcBorders>
            <w:shd w:val="clear" w:color="auto" w:fill="auto"/>
            <w:vAlign w:val="center"/>
            <w:hideMark/>
          </w:tcPr>
          <w:p w14:paraId="28661D2F" w14:textId="77777777"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International consultant to conduct 8 workshops with the private sector. </w:t>
            </w:r>
          </w:p>
        </w:tc>
        <w:tc>
          <w:tcPr>
            <w:tcW w:w="251" w:type="dxa"/>
            <w:tcBorders>
              <w:top w:val="nil"/>
              <w:left w:val="nil"/>
              <w:bottom w:val="single" w:sz="4" w:space="0" w:color="auto"/>
              <w:right w:val="nil"/>
            </w:tcBorders>
          </w:tcPr>
          <w:p w14:paraId="5C13EE14" w14:textId="77777777" w:rsidR="00AB4BAA" w:rsidRPr="00190511" w:rsidRDefault="00AB4BAA" w:rsidP="00631B9F">
            <w:pPr>
              <w:spacing w:after="0"/>
              <w:jc w:val="left"/>
              <w:rPr>
                <w:rFonts w:eastAsia="Times New Roman" w:cs="Calibri"/>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hideMark/>
          </w:tcPr>
          <w:p w14:paraId="707A5AE1" w14:textId="5C4B9EB2" w:rsidR="00AB4BAA" w:rsidRPr="00190511" w:rsidRDefault="00AB4BAA" w:rsidP="00631B9F">
            <w:pPr>
              <w:spacing w:after="0"/>
              <w:jc w:val="left"/>
              <w:rPr>
                <w:rFonts w:eastAsia="Times New Roman" w:cs="Calibri"/>
                <w:color w:val="000000"/>
                <w:sz w:val="18"/>
                <w:szCs w:val="18"/>
              </w:rPr>
            </w:pPr>
            <w:r w:rsidRPr="00190511">
              <w:rPr>
                <w:rFonts w:eastAsia="Times New Roman" w:cs="Calibri"/>
                <w:color w:val="000000"/>
                <w:sz w:val="18"/>
                <w:szCs w:val="18"/>
              </w:rPr>
              <w:t xml:space="preserve">                          36,000 </w:t>
            </w:r>
          </w:p>
        </w:tc>
        <w:tc>
          <w:tcPr>
            <w:tcW w:w="1811" w:type="dxa"/>
            <w:tcBorders>
              <w:top w:val="single" w:sz="4" w:space="0" w:color="auto"/>
              <w:left w:val="nil"/>
              <w:bottom w:val="single" w:sz="4" w:space="0" w:color="auto"/>
              <w:right w:val="single" w:sz="4" w:space="0" w:color="000000"/>
            </w:tcBorders>
            <w:shd w:val="clear" w:color="auto" w:fill="auto"/>
            <w:noWrap/>
            <w:vAlign w:val="center"/>
            <w:hideMark/>
          </w:tcPr>
          <w:p w14:paraId="20FD5C88"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Competitive process. Desk review.</w:t>
            </w:r>
          </w:p>
        </w:tc>
        <w:tc>
          <w:tcPr>
            <w:tcW w:w="1505" w:type="dxa"/>
            <w:gridSpan w:val="3"/>
            <w:tcBorders>
              <w:top w:val="nil"/>
              <w:left w:val="nil"/>
              <w:bottom w:val="single" w:sz="4" w:space="0" w:color="auto"/>
              <w:right w:val="single" w:sz="4" w:space="0" w:color="auto"/>
            </w:tcBorders>
            <w:shd w:val="clear" w:color="auto" w:fill="auto"/>
            <w:noWrap/>
            <w:vAlign w:val="center"/>
            <w:hideMark/>
          </w:tcPr>
          <w:p w14:paraId="32D38B60"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US$10,000 - US$99,1008</w:t>
            </w:r>
          </w:p>
        </w:tc>
        <w:tc>
          <w:tcPr>
            <w:tcW w:w="1895" w:type="dxa"/>
            <w:gridSpan w:val="3"/>
            <w:tcBorders>
              <w:top w:val="nil"/>
              <w:left w:val="nil"/>
              <w:bottom w:val="single" w:sz="4" w:space="0" w:color="auto"/>
              <w:right w:val="single" w:sz="4" w:space="0" w:color="auto"/>
            </w:tcBorders>
            <w:shd w:val="clear" w:color="auto" w:fill="auto"/>
            <w:noWrap/>
            <w:vAlign w:val="center"/>
            <w:hideMark/>
          </w:tcPr>
          <w:p w14:paraId="78969DAA"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Y2/Q1</w:t>
            </w:r>
          </w:p>
        </w:tc>
        <w:tc>
          <w:tcPr>
            <w:tcW w:w="186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2B8103"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Y2/Q1 – Y3/Q4</w:t>
            </w:r>
          </w:p>
        </w:tc>
      </w:tr>
      <w:tr w:rsidR="00AB4BAA" w:rsidRPr="00190511" w14:paraId="0042E68D" w14:textId="77777777" w:rsidTr="0039081F">
        <w:trPr>
          <w:gridAfter w:val="3"/>
          <w:wAfter w:w="1832" w:type="dxa"/>
          <w:trHeight w:val="235"/>
        </w:trPr>
        <w:tc>
          <w:tcPr>
            <w:tcW w:w="3235" w:type="dxa"/>
            <w:gridSpan w:val="4"/>
            <w:tcBorders>
              <w:top w:val="nil"/>
              <w:left w:val="single" w:sz="4" w:space="0" w:color="auto"/>
              <w:bottom w:val="single" w:sz="4" w:space="0" w:color="auto"/>
              <w:right w:val="nil"/>
            </w:tcBorders>
            <w:shd w:val="clear" w:color="000000" w:fill="BCD85F"/>
            <w:vAlign w:val="center"/>
            <w:hideMark/>
          </w:tcPr>
          <w:p w14:paraId="15141CBD" w14:textId="77777777" w:rsidR="00AB4BAA" w:rsidRPr="00190511" w:rsidRDefault="00AB4BAA" w:rsidP="00631B9F">
            <w:pPr>
              <w:spacing w:after="0"/>
              <w:jc w:val="center"/>
              <w:rPr>
                <w:rFonts w:eastAsia="Times New Roman" w:cs="Calibri"/>
                <w:b/>
                <w:bCs/>
                <w:color w:val="000000"/>
                <w:sz w:val="18"/>
                <w:szCs w:val="18"/>
              </w:rPr>
            </w:pPr>
            <w:r w:rsidRPr="00190511">
              <w:rPr>
                <w:rFonts w:eastAsia="Times New Roman" w:cs="Calibri"/>
                <w:b/>
                <w:bCs/>
                <w:color w:val="000000"/>
                <w:sz w:val="18"/>
                <w:szCs w:val="18"/>
              </w:rPr>
              <w:t>Sub-Total (US$)</w:t>
            </w:r>
          </w:p>
        </w:tc>
        <w:tc>
          <w:tcPr>
            <w:tcW w:w="251" w:type="dxa"/>
            <w:tcBorders>
              <w:top w:val="nil"/>
              <w:left w:val="nil"/>
              <w:bottom w:val="single" w:sz="4" w:space="0" w:color="auto"/>
              <w:right w:val="nil"/>
            </w:tcBorders>
            <w:shd w:val="clear" w:color="000000" w:fill="BCD85F"/>
          </w:tcPr>
          <w:p w14:paraId="5F8CA329" w14:textId="77777777" w:rsidR="00AB4BAA" w:rsidRPr="00190511" w:rsidRDefault="00AB4BAA" w:rsidP="00631B9F">
            <w:pPr>
              <w:spacing w:after="0"/>
              <w:jc w:val="right"/>
              <w:rPr>
                <w:rFonts w:eastAsia="Times New Roman" w:cs="Calibri"/>
                <w:color w:val="000000"/>
                <w:sz w:val="18"/>
                <w:szCs w:val="18"/>
              </w:rPr>
            </w:pPr>
          </w:p>
        </w:tc>
        <w:tc>
          <w:tcPr>
            <w:tcW w:w="968" w:type="dxa"/>
            <w:tcBorders>
              <w:top w:val="nil"/>
              <w:left w:val="nil"/>
              <w:bottom w:val="single" w:sz="4" w:space="0" w:color="auto"/>
              <w:right w:val="nil"/>
            </w:tcBorders>
            <w:shd w:val="clear" w:color="000000" w:fill="BCD85F"/>
            <w:vAlign w:val="center"/>
            <w:hideMark/>
          </w:tcPr>
          <w:p w14:paraId="3F9F3F06" w14:textId="03A156D4" w:rsidR="00AB4BAA" w:rsidRPr="00190511" w:rsidRDefault="00AB4BAA" w:rsidP="00631B9F">
            <w:pPr>
              <w:spacing w:after="0"/>
              <w:jc w:val="right"/>
              <w:rPr>
                <w:rFonts w:eastAsia="Times New Roman" w:cs="Calibri"/>
                <w:color w:val="000000"/>
                <w:sz w:val="18"/>
                <w:szCs w:val="18"/>
              </w:rPr>
            </w:pPr>
            <w:r w:rsidRPr="00190511">
              <w:rPr>
                <w:rFonts w:eastAsia="Times New Roman" w:cs="Calibri"/>
                <w:color w:val="000000"/>
                <w:sz w:val="18"/>
                <w:szCs w:val="18"/>
              </w:rPr>
              <w:t xml:space="preserve">                        961,000 </w:t>
            </w:r>
          </w:p>
        </w:tc>
        <w:tc>
          <w:tcPr>
            <w:tcW w:w="7083" w:type="dxa"/>
            <w:gridSpan w:val="12"/>
            <w:tcBorders>
              <w:top w:val="nil"/>
              <w:left w:val="nil"/>
              <w:bottom w:val="single" w:sz="4" w:space="0" w:color="auto"/>
              <w:right w:val="single" w:sz="4" w:space="0" w:color="000000"/>
            </w:tcBorders>
            <w:shd w:val="clear" w:color="000000" w:fill="BCD85F"/>
            <w:noWrap/>
            <w:vAlign w:val="center"/>
            <w:hideMark/>
          </w:tcPr>
          <w:p w14:paraId="5B41A424" w14:textId="77777777" w:rsidR="00AB4BAA" w:rsidRPr="00190511" w:rsidRDefault="00AB4BAA" w:rsidP="00631B9F">
            <w:pPr>
              <w:spacing w:after="0"/>
              <w:jc w:val="center"/>
              <w:rPr>
                <w:rFonts w:eastAsia="Times New Roman" w:cs="Calibri"/>
                <w:color w:val="000000"/>
                <w:sz w:val="18"/>
                <w:szCs w:val="18"/>
              </w:rPr>
            </w:pPr>
            <w:r w:rsidRPr="00190511">
              <w:rPr>
                <w:rFonts w:eastAsia="Times New Roman" w:cs="Calibri"/>
                <w:color w:val="000000"/>
                <w:sz w:val="18"/>
                <w:szCs w:val="18"/>
              </w:rPr>
              <w:t> </w:t>
            </w:r>
          </w:p>
        </w:tc>
      </w:tr>
    </w:tbl>
    <w:p w14:paraId="49FBC0E1" w14:textId="77777777" w:rsidR="00B37CF5" w:rsidRDefault="00B37CF5" w:rsidP="00CB74C8">
      <w:pPr>
        <w:spacing w:after="0"/>
        <w:jc w:val="left"/>
        <w:rPr>
          <w:rFonts w:asciiTheme="minorHAnsi" w:hAnsiTheme="minorHAnsi"/>
          <w:sz w:val="24"/>
        </w:rPr>
      </w:pPr>
      <w:bookmarkStart w:id="29" w:name="_Toc488148563"/>
    </w:p>
    <w:p w14:paraId="16E698FC" w14:textId="77777777" w:rsidR="00B37CF5" w:rsidRDefault="00B37CF5" w:rsidP="00CB74C8">
      <w:pPr>
        <w:spacing w:after="0"/>
        <w:jc w:val="left"/>
        <w:rPr>
          <w:rFonts w:asciiTheme="minorHAnsi" w:hAnsiTheme="minorHAnsi"/>
          <w:sz w:val="24"/>
        </w:rPr>
      </w:pPr>
    </w:p>
    <w:p w14:paraId="1DAB0FD3" w14:textId="77777777" w:rsidR="00B37CF5" w:rsidRDefault="00B37CF5" w:rsidP="00CB74C8">
      <w:pPr>
        <w:spacing w:after="0"/>
        <w:jc w:val="left"/>
        <w:rPr>
          <w:rFonts w:asciiTheme="minorHAnsi" w:hAnsiTheme="minorHAnsi"/>
          <w:sz w:val="24"/>
        </w:rPr>
      </w:pPr>
    </w:p>
    <w:p w14:paraId="57CFD118" w14:textId="77777777" w:rsidR="00B37CF5" w:rsidRDefault="00B37CF5" w:rsidP="00CB74C8">
      <w:pPr>
        <w:spacing w:after="0"/>
        <w:jc w:val="left"/>
        <w:rPr>
          <w:rFonts w:asciiTheme="minorHAnsi" w:hAnsiTheme="minorHAnsi"/>
          <w:sz w:val="24"/>
        </w:rPr>
      </w:pPr>
    </w:p>
    <w:p w14:paraId="32120502" w14:textId="77777777" w:rsidR="00B37CF5" w:rsidRDefault="00B37CF5" w:rsidP="00CB74C8">
      <w:pPr>
        <w:spacing w:after="0"/>
        <w:jc w:val="left"/>
        <w:rPr>
          <w:rFonts w:asciiTheme="minorHAnsi" w:hAnsiTheme="minorHAnsi"/>
          <w:sz w:val="24"/>
        </w:rPr>
      </w:pPr>
    </w:p>
    <w:p w14:paraId="37E08FD4" w14:textId="77777777" w:rsidR="00B37CF5" w:rsidRDefault="00B37CF5" w:rsidP="00CB74C8">
      <w:pPr>
        <w:spacing w:after="0"/>
        <w:jc w:val="left"/>
        <w:rPr>
          <w:rFonts w:asciiTheme="minorHAnsi" w:hAnsiTheme="minorHAnsi"/>
          <w:sz w:val="24"/>
        </w:rPr>
      </w:pPr>
    </w:p>
    <w:p w14:paraId="718129D6" w14:textId="77777777" w:rsidR="00B37CF5" w:rsidRDefault="00B37CF5" w:rsidP="00CB74C8">
      <w:pPr>
        <w:spacing w:after="0"/>
        <w:jc w:val="left"/>
        <w:rPr>
          <w:rFonts w:asciiTheme="minorHAnsi" w:hAnsiTheme="minorHAnsi"/>
          <w:sz w:val="24"/>
        </w:rPr>
      </w:pPr>
    </w:p>
    <w:p w14:paraId="4CFE155F" w14:textId="4A86CA88" w:rsidR="004F48D2" w:rsidRDefault="004F48D2" w:rsidP="00CB74C8">
      <w:pPr>
        <w:spacing w:after="0"/>
        <w:jc w:val="left"/>
        <w:rPr>
          <w:rFonts w:asciiTheme="minorHAnsi" w:hAnsiTheme="minorHAnsi"/>
          <w:sz w:val="24"/>
        </w:rPr>
      </w:pPr>
    </w:p>
    <w:p w14:paraId="0A29072C" w14:textId="6A06E7AE" w:rsidR="004F48D2" w:rsidRPr="00AB4BAA" w:rsidRDefault="004F48D2" w:rsidP="00AB4BAA">
      <w:pPr>
        <w:pStyle w:val="Heading2"/>
        <w:rPr>
          <w:rFonts w:ascii="Arial" w:hAnsi="Arial" w:cs="Arial"/>
          <w:sz w:val="28"/>
          <w:szCs w:val="28"/>
        </w:rPr>
      </w:pPr>
      <w:bookmarkStart w:id="30" w:name="_Toc57649163"/>
      <w:r w:rsidRPr="00AB4BAA">
        <w:rPr>
          <w:rFonts w:asciiTheme="majorHAnsi" w:hAnsiTheme="majorHAnsi" w:cstheme="majorHAnsi"/>
          <w:sz w:val="24"/>
          <w:szCs w:val="32"/>
        </w:rPr>
        <w:t>Annex D: Terms of Reference for Project Board, Project Team </w:t>
      </w:r>
      <w:bookmarkEnd w:id="30"/>
      <w:r w:rsidRPr="00AB4BAA">
        <w:rPr>
          <w:sz w:val="24"/>
          <w:szCs w:val="32"/>
        </w:rPr>
        <w:t> </w:t>
      </w:r>
    </w:p>
    <w:p w14:paraId="2FB4FEE6" w14:textId="77777777" w:rsidR="00723CEA" w:rsidRDefault="00723CEA" w:rsidP="00723CEA">
      <w:pPr>
        <w:spacing w:after="0"/>
        <w:textAlignment w:val="baseline"/>
        <w:rPr>
          <w:rFonts w:eastAsia="Times New Roman" w:cs="Calibri"/>
          <w:sz w:val="22"/>
          <w:szCs w:val="22"/>
        </w:rPr>
      </w:pPr>
    </w:p>
    <w:p w14:paraId="23CE30FA" w14:textId="73DE3C1C" w:rsidR="00723CEA" w:rsidRPr="00AB4BAA" w:rsidRDefault="00723CEA" w:rsidP="00723CEA">
      <w:pPr>
        <w:spacing w:after="0"/>
        <w:textAlignment w:val="baseline"/>
        <w:rPr>
          <w:rFonts w:asciiTheme="minorHAnsi" w:eastAsia="Times New Roman" w:hAnsiTheme="minorHAnsi" w:cstheme="minorHAnsi"/>
          <w:b/>
          <w:bCs/>
          <w:sz w:val="22"/>
          <w:szCs w:val="22"/>
        </w:rPr>
      </w:pPr>
      <w:r w:rsidRPr="00AB4BAA">
        <w:rPr>
          <w:rFonts w:asciiTheme="minorHAnsi" w:eastAsia="Times New Roman" w:hAnsiTheme="minorHAnsi" w:cstheme="minorHAnsi"/>
          <w:b/>
          <w:bCs/>
          <w:sz w:val="22"/>
          <w:szCs w:val="22"/>
        </w:rPr>
        <w:t xml:space="preserve">Terms of Reference for Key Project Staff </w:t>
      </w:r>
    </w:p>
    <w:p w14:paraId="3839B5B8" w14:textId="77777777" w:rsidR="00723CEA" w:rsidRPr="00B369C8" w:rsidRDefault="00723CEA" w:rsidP="00723CEA">
      <w:pPr>
        <w:spacing w:after="0"/>
        <w:textAlignment w:val="baseline"/>
        <w:rPr>
          <w:rFonts w:asciiTheme="minorHAnsi" w:eastAsia="Times New Roman" w:hAnsiTheme="minorHAnsi" w:cstheme="minorHAnsi"/>
          <w:szCs w:val="20"/>
        </w:rPr>
      </w:pPr>
    </w:p>
    <w:p w14:paraId="18FD37F3" w14:textId="77777777" w:rsidR="00723CEA" w:rsidRPr="00AB4BAA" w:rsidRDefault="00723CEA" w:rsidP="00723CEA">
      <w:pPr>
        <w:spacing w:after="0"/>
        <w:textAlignment w:val="baseline"/>
        <w:rPr>
          <w:rFonts w:asciiTheme="minorHAnsi" w:eastAsia="Times New Roman" w:hAnsiTheme="minorHAnsi" w:cstheme="minorHAnsi"/>
          <w:b/>
          <w:bCs/>
          <w:sz w:val="22"/>
          <w:szCs w:val="22"/>
        </w:rPr>
      </w:pPr>
      <w:r w:rsidRPr="00AB4BAA">
        <w:rPr>
          <w:rFonts w:asciiTheme="minorHAnsi" w:eastAsia="Times New Roman" w:hAnsiTheme="minorHAnsi" w:cstheme="minorHAnsi"/>
          <w:b/>
          <w:bCs/>
          <w:sz w:val="22"/>
          <w:szCs w:val="22"/>
        </w:rPr>
        <w:t>Project Manager</w:t>
      </w:r>
    </w:p>
    <w:p w14:paraId="45583287" w14:textId="77777777" w:rsidR="00723CEA" w:rsidRPr="00AB4BAA" w:rsidRDefault="00723CEA" w:rsidP="00723CEA">
      <w:pPr>
        <w:spacing w:after="0"/>
        <w:textAlignment w:val="baseline"/>
        <w:rPr>
          <w:rFonts w:asciiTheme="minorHAnsi" w:eastAsia="Times New Roman" w:hAnsiTheme="minorHAnsi" w:cstheme="minorHAnsi"/>
          <w:b/>
          <w:bCs/>
          <w:sz w:val="22"/>
          <w:szCs w:val="22"/>
        </w:rPr>
      </w:pPr>
      <w:r w:rsidRPr="00AB4BAA">
        <w:rPr>
          <w:rFonts w:asciiTheme="minorHAnsi" w:eastAsia="Times New Roman" w:hAnsiTheme="minorHAnsi" w:cstheme="minorHAnsi"/>
          <w:b/>
          <w:bCs/>
          <w:sz w:val="22"/>
          <w:szCs w:val="22"/>
        </w:rPr>
        <w:t>Background</w:t>
      </w:r>
    </w:p>
    <w:p w14:paraId="6397494C" w14:textId="49E0521C" w:rsidR="00723CEA" w:rsidRPr="00AB4BAA" w:rsidRDefault="00723CEA" w:rsidP="00723CEA">
      <w:pPr>
        <w:spacing w:after="0"/>
        <w:textAlignment w:val="baseline"/>
        <w:rPr>
          <w:rFonts w:asciiTheme="minorHAnsi" w:eastAsia="Times New Roman" w:hAnsiTheme="minorHAnsi" w:cstheme="minorHAnsi"/>
          <w:sz w:val="22"/>
          <w:szCs w:val="22"/>
        </w:rPr>
      </w:pPr>
      <w:r w:rsidRPr="00AB4BAA">
        <w:rPr>
          <w:rFonts w:asciiTheme="minorHAnsi" w:eastAsia="Times New Roman" w:hAnsiTheme="minorHAnsi" w:cstheme="minorHAnsi"/>
          <w:sz w:val="22"/>
          <w:szCs w:val="22"/>
        </w:rPr>
        <w:t xml:space="preserve">The Project Manager (PM) will be appointed by the project implementing partner. The PM will be responsible for the overall management of the Project, including the mobilisation of all project inputs, supervision over project staff, consultants and sub-contractors. </w:t>
      </w:r>
    </w:p>
    <w:p w14:paraId="3DE3C3CC" w14:textId="77777777" w:rsidR="00723CEA" w:rsidRPr="00B369C8" w:rsidRDefault="00723CEA" w:rsidP="00723CEA">
      <w:pPr>
        <w:spacing w:after="0"/>
        <w:textAlignment w:val="baseline"/>
        <w:rPr>
          <w:rFonts w:asciiTheme="minorHAnsi" w:eastAsia="Times New Roman" w:hAnsiTheme="minorHAnsi" w:cstheme="minorHAnsi"/>
          <w:szCs w:val="20"/>
        </w:rPr>
      </w:pPr>
      <w:r w:rsidRPr="00B369C8">
        <w:rPr>
          <w:rFonts w:asciiTheme="minorHAnsi" w:eastAsia="Times New Roman" w:hAnsiTheme="minorHAnsi" w:cstheme="minorHAnsi"/>
          <w:szCs w:val="20"/>
        </w:rPr>
        <w:tab/>
      </w:r>
    </w:p>
    <w:p w14:paraId="65DB451F" w14:textId="77777777" w:rsidR="00723CEA" w:rsidRPr="00AB4BAA" w:rsidRDefault="00723CEA" w:rsidP="00723CEA">
      <w:pPr>
        <w:spacing w:after="0"/>
        <w:textAlignment w:val="baseline"/>
        <w:rPr>
          <w:rFonts w:asciiTheme="minorHAnsi" w:eastAsia="Times New Roman" w:hAnsiTheme="minorHAnsi" w:cstheme="minorHAnsi"/>
          <w:b/>
          <w:bCs/>
          <w:sz w:val="22"/>
          <w:szCs w:val="22"/>
        </w:rPr>
      </w:pPr>
      <w:r w:rsidRPr="00AB4BAA">
        <w:rPr>
          <w:rFonts w:asciiTheme="minorHAnsi" w:eastAsia="Times New Roman" w:hAnsiTheme="minorHAnsi" w:cstheme="minorHAnsi"/>
          <w:b/>
          <w:bCs/>
          <w:sz w:val="22"/>
          <w:szCs w:val="22"/>
        </w:rPr>
        <w:t>Duties and Responsibilities</w:t>
      </w:r>
    </w:p>
    <w:p w14:paraId="27F79233" w14:textId="3DBAE1DA"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Manage the overall conduct of the project.</w:t>
      </w:r>
    </w:p>
    <w:p w14:paraId="5FB0837F" w14:textId="531D2873"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Plan the activities of the project and monitor progress against the approved workplan.</w:t>
      </w:r>
    </w:p>
    <w:p w14:paraId="11B1783B" w14:textId="20A59500" w:rsidR="00723CEA" w:rsidRPr="00F26ED1"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F26ED1">
        <w:rPr>
          <w:rFonts w:asciiTheme="minorHAnsi" w:eastAsia="Times New Roman" w:hAnsiTheme="minorHAnsi" w:cstheme="minorHAnsi"/>
          <w:sz w:val="22"/>
          <w:szCs w:val="18"/>
        </w:rPr>
        <w:t>Execute activities by managing personnel, goods and services, training and low-value grants, including drafting terms of reference and work specifications, and overseeing all contractors’ work.</w:t>
      </w:r>
    </w:p>
    <w:p w14:paraId="605E21C9" w14:textId="77777777" w:rsidR="00723CEA" w:rsidRPr="00F26ED1"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F26ED1">
        <w:rPr>
          <w:rFonts w:asciiTheme="minorHAnsi" w:eastAsia="Times New Roman" w:hAnsiTheme="minorHAnsi" w:cstheme="minorHAnsi"/>
          <w:sz w:val="22"/>
          <w:szCs w:val="18"/>
        </w:rPr>
        <w:t>Monitor events as determined in the project monitoring plan, and update the plan as required.</w:t>
      </w:r>
    </w:p>
    <w:p w14:paraId="1642F842" w14:textId="77777777" w:rsidR="00723CEA" w:rsidRPr="00F26ED1"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F26ED1">
        <w:rPr>
          <w:rFonts w:asciiTheme="minorHAnsi" w:eastAsia="Times New Roman" w:hAnsiTheme="minorHAnsi" w:cstheme="minorHAnsi"/>
          <w:sz w:val="22"/>
          <w:szCs w:val="18"/>
        </w:rPr>
        <w:t>Provide support for completion of assessments required by UNDP, spot checks and audits.</w:t>
      </w:r>
    </w:p>
    <w:p w14:paraId="223AC675" w14:textId="77777777" w:rsidR="00723CEA" w:rsidRPr="00F26ED1"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F26ED1">
        <w:rPr>
          <w:rFonts w:asciiTheme="minorHAnsi" w:eastAsia="Times New Roman" w:hAnsiTheme="minorHAnsi" w:cstheme="minorHAnsi"/>
          <w:sz w:val="22"/>
          <w:szCs w:val="18"/>
        </w:rPr>
        <w:t>Monitor financial resources and accounting to ensure the accuracy and reliability of financial reports.</w:t>
      </w:r>
    </w:p>
    <w:p w14:paraId="43DC3F1C" w14:textId="627B6280"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F26ED1">
        <w:rPr>
          <w:rFonts w:asciiTheme="minorHAnsi" w:eastAsia="Times New Roman" w:hAnsiTheme="minorHAnsi" w:cstheme="minorHAnsi"/>
          <w:sz w:val="22"/>
          <w:szCs w:val="18"/>
        </w:rPr>
        <w:t xml:space="preserve">Monitor </w:t>
      </w:r>
      <w:r w:rsidRPr="00AB4BAA">
        <w:rPr>
          <w:rFonts w:asciiTheme="minorHAnsi" w:eastAsia="Times New Roman" w:hAnsiTheme="minorHAnsi" w:cstheme="minorHAnsi"/>
          <w:sz w:val="22"/>
          <w:szCs w:val="18"/>
        </w:rPr>
        <w:t>progress, watch for plan deviations and make course corrections when needed within project board-agreed tolerances to achieve results.</w:t>
      </w:r>
    </w:p>
    <w:p w14:paraId="736DEF62"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Ensure that changes are controlled, and problems addressed.</w:t>
      </w:r>
    </w:p>
    <w:p w14:paraId="5B85771D"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Perform regular progress reporting to the project board as agreed with the board, including measures to address challenges and opportunities.</w:t>
      </w:r>
    </w:p>
    <w:p w14:paraId="2A377EC2"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Prepare and submit financial reports to UNDP on a quarterly basis.</w:t>
      </w:r>
    </w:p>
    <w:p w14:paraId="2E06AF8B" w14:textId="327EB85E"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Manage and monitor the project risks – including social and environmental risks - initially identified and submit new risks to the Project Board for consideration and decision on possible actions if required; update the status of these risks by maintaining the project risks log;</w:t>
      </w:r>
    </w:p>
    <w:p w14:paraId="518943E2"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Capture lessons learned during project implementation.</w:t>
      </w:r>
    </w:p>
    <w:p w14:paraId="19FE0D85"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Prepare revisions to the multi-year workplan, as needed, as well as annual and quarterly plans if required.</w:t>
      </w:r>
    </w:p>
    <w:p w14:paraId="425967AE"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 xml:space="preserve">Prepare the inception report no later than one month after the inception workshop. </w:t>
      </w:r>
    </w:p>
    <w:p w14:paraId="7AEB592C"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lastRenderedPageBreak/>
        <w:t xml:space="preserve">Ensure that the indicators included in the project results framework are monitored annually in advance of the GCF bi-annual report submission deadline so that progress can be reported in the GCF Interim Progress Reports and portfolio reports. </w:t>
      </w:r>
    </w:p>
    <w:p w14:paraId="31C8DA75"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Prepare the GCF bi-annual report;</w:t>
      </w:r>
    </w:p>
    <w:p w14:paraId="01717C85"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Assess major and minor amendments to the project within the parameters set by UNDP-NCE;</w:t>
      </w:r>
    </w:p>
    <w:p w14:paraId="79C2AEC3"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Monitor implementation plans including the gender action plan, stakeholder engagement plan, and any environmental and social management plans;</w:t>
      </w:r>
    </w:p>
    <w:p w14:paraId="3CB774BD" w14:textId="77777777" w:rsidR="00723CEA" w:rsidRPr="00AB4BAA" w:rsidRDefault="00723CEA" w:rsidP="00AB4BAA">
      <w:pPr>
        <w:pStyle w:val="ListParagraph"/>
        <w:numPr>
          <w:ilvl w:val="0"/>
          <w:numId w:val="34"/>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Support the Terminal Evaluation process.</w:t>
      </w:r>
    </w:p>
    <w:p w14:paraId="65064C73" w14:textId="77777777" w:rsidR="00723CEA" w:rsidRPr="00B369C8" w:rsidRDefault="00723CEA" w:rsidP="00723CEA">
      <w:pPr>
        <w:spacing w:after="0"/>
        <w:textAlignment w:val="baseline"/>
        <w:rPr>
          <w:rFonts w:asciiTheme="minorHAnsi" w:eastAsia="Times New Roman" w:hAnsiTheme="minorHAnsi" w:cstheme="minorHAnsi"/>
          <w:szCs w:val="20"/>
        </w:rPr>
      </w:pPr>
    </w:p>
    <w:p w14:paraId="3DAFD728" w14:textId="77777777" w:rsidR="00723CEA" w:rsidRPr="00AB4BAA" w:rsidRDefault="00723CEA" w:rsidP="00723CEA">
      <w:pPr>
        <w:spacing w:after="0"/>
        <w:textAlignment w:val="baseline"/>
        <w:rPr>
          <w:rFonts w:asciiTheme="minorHAnsi" w:eastAsia="Times New Roman" w:hAnsiTheme="minorHAnsi" w:cstheme="minorHAnsi"/>
          <w:b/>
          <w:bCs/>
          <w:sz w:val="22"/>
          <w:szCs w:val="22"/>
        </w:rPr>
      </w:pPr>
      <w:r w:rsidRPr="00AB4BAA">
        <w:rPr>
          <w:rFonts w:asciiTheme="minorHAnsi" w:eastAsia="Times New Roman" w:hAnsiTheme="minorHAnsi" w:cstheme="minorHAnsi"/>
          <w:b/>
          <w:bCs/>
          <w:sz w:val="22"/>
          <w:szCs w:val="22"/>
        </w:rPr>
        <w:t xml:space="preserve">Required skills and expertise </w:t>
      </w:r>
    </w:p>
    <w:p w14:paraId="1DDDEB48" w14:textId="77777777" w:rsidR="00723CEA" w:rsidRPr="00AB4BAA" w:rsidRDefault="00723CEA" w:rsidP="00AB4BAA">
      <w:pPr>
        <w:pStyle w:val="ListParagraph"/>
        <w:numPr>
          <w:ilvl w:val="0"/>
          <w:numId w:val="35"/>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At least 5 years of demonstrable project/programme management experience.</w:t>
      </w:r>
    </w:p>
    <w:p w14:paraId="6597E326" w14:textId="77777777" w:rsidR="00723CEA" w:rsidRPr="00AB4BAA" w:rsidRDefault="00723CEA" w:rsidP="00AB4BAA">
      <w:pPr>
        <w:pStyle w:val="ListParagraph"/>
        <w:numPr>
          <w:ilvl w:val="0"/>
          <w:numId w:val="35"/>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At least 5 years of experience working with ministries, national institutions that are concerned with natural resource, climate  and/or environmental management.</w:t>
      </w:r>
    </w:p>
    <w:p w14:paraId="0EF21946" w14:textId="77777777" w:rsidR="00723CEA" w:rsidRPr="00B369C8" w:rsidRDefault="00723CEA" w:rsidP="00723CEA">
      <w:pPr>
        <w:spacing w:after="0"/>
        <w:textAlignment w:val="baseline"/>
        <w:rPr>
          <w:rFonts w:asciiTheme="minorHAnsi" w:eastAsia="Times New Roman" w:hAnsiTheme="minorHAnsi" w:cstheme="minorHAnsi"/>
          <w:szCs w:val="20"/>
        </w:rPr>
      </w:pPr>
    </w:p>
    <w:p w14:paraId="78C05E8E" w14:textId="77777777" w:rsidR="00723CEA" w:rsidRPr="00AB4BAA" w:rsidRDefault="00723CEA" w:rsidP="00723CEA">
      <w:pPr>
        <w:spacing w:after="0"/>
        <w:textAlignment w:val="baseline"/>
        <w:rPr>
          <w:rFonts w:asciiTheme="minorHAnsi" w:eastAsia="Times New Roman" w:hAnsiTheme="minorHAnsi" w:cstheme="minorHAnsi"/>
          <w:b/>
          <w:bCs/>
          <w:sz w:val="22"/>
          <w:szCs w:val="22"/>
        </w:rPr>
      </w:pPr>
      <w:r w:rsidRPr="00AB4BAA">
        <w:rPr>
          <w:rFonts w:asciiTheme="minorHAnsi" w:eastAsia="Times New Roman" w:hAnsiTheme="minorHAnsi" w:cstheme="minorHAnsi"/>
          <w:b/>
          <w:bCs/>
          <w:sz w:val="22"/>
          <w:szCs w:val="22"/>
        </w:rPr>
        <w:t>Competencies</w:t>
      </w:r>
    </w:p>
    <w:p w14:paraId="06F85C69" w14:textId="77777777" w:rsidR="00723CEA" w:rsidRPr="00AB4BAA" w:rsidRDefault="00723CEA" w:rsidP="00AB4BAA">
      <w:pPr>
        <w:pStyle w:val="ListParagraph"/>
        <w:numPr>
          <w:ilvl w:val="0"/>
          <w:numId w:val="36"/>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Strong leadership, managerial and coordination skills, with a demonstrated ability to effectively coordinate the implementation of large multi-stakeholder projects, including financial and technical aspects.</w:t>
      </w:r>
    </w:p>
    <w:p w14:paraId="00FDCE23" w14:textId="77777777" w:rsidR="00723CEA" w:rsidRPr="00AB4BAA" w:rsidRDefault="00723CEA" w:rsidP="00AB4BAA">
      <w:pPr>
        <w:pStyle w:val="ListParagraph"/>
        <w:numPr>
          <w:ilvl w:val="0"/>
          <w:numId w:val="36"/>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Ability to effectively manage technical and administrative teams, work with a wide range of stakeholders across various sectors and at all levels, to develop durable partnerships with collaborating agencies.</w:t>
      </w:r>
    </w:p>
    <w:p w14:paraId="23D9CBB7" w14:textId="77777777" w:rsidR="00723CEA" w:rsidRPr="00AB4BAA" w:rsidRDefault="00723CEA" w:rsidP="00AB4BAA">
      <w:pPr>
        <w:pStyle w:val="ListParagraph"/>
        <w:numPr>
          <w:ilvl w:val="0"/>
          <w:numId w:val="36"/>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Ability to administer budgets, train and work effectively with counterpart staff at all levels and with all groups involved in the project.</w:t>
      </w:r>
    </w:p>
    <w:p w14:paraId="7568EB64" w14:textId="77777777" w:rsidR="00723CEA" w:rsidRPr="00AB4BAA" w:rsidRDefault="00723CEA" w:rsidP="00AB4BAA">
      <w:pPr>
        <w:pStyle w:val="ListParagraph"/>
        <w:numPr>
          <w:ilvl w:val="0"/>
          <w:numId w:val="36"/>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Ability to coordinate and supervise multiple Project Implementation Units in their implementation of technical activities in partnership with a variety of subnational stakeholder groups, including community and government.</w:t>
      </w:r>
    </w:p>
    <w:p w14:paraId="551B64B5" w14:textId="77777777" w:rsidR="00723CEA" w:rsidRPr="00AB4BAA" w:rsidRDefault="00723CEA" w:rsidP="00AB4BAA">
      <w:pPr>
        <w:pStyle w:val="ListParagraph"/>
        <w:numPr>
          <w:ilvl w:val="0"/>
          <w:numId w:val="36"/>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Strong drafting, presentation and reporting skills.</w:t>
      </w:r>
    </w:p>
    <w:p w14:paraId="16F36247" w14:textId="77777777" w:rsidR="00723CEA" w:rsidRPr="00AB4BAA" w:rsidRDefault="00723CEA" w:rsidP="00AB4BAA">
      <w:pPr>
        <w:pStyle w:val="ListParagraph"/>
        <w:numPr>
          <w:ilvl w:val="0"/>
          <w:numId w:val="36"/>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Strong communication skills, especially in timely and accurate responses to emails.</w:t>
      </w:r>
    </w:p>
    <w:p w14:paraId="120DEE33" w14:textId="77777777" w:rsidR="00723CEA" w:rsidRPr="00AB4BAA" w:rsidRDefault="00723CEA" w:rsidP="00AB4BAA">
      <w:pPr>
        <w:pStyle w:val="ListParagraph"/>
        <w:numPr>
          <w:ilvl w:val="0"/>
          <w:numId w:val="36"/>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Strong computer skills, in particular mastery of all applications of the MS Office package and internet search.</w:t>
      </w:r>
    </w:p>
    <w:p w14:paraId="3B77DB0B" w14:textId="77777777" w:rsidR="00723CEA" w:rsidRPr="00AB4BAA" w:rsidRDefault="00723CEA" w:rsidP="00AB4BAA">
      <w:pPr>
        <w:pStyle w:val="ListParagraph"/>
        <w:numPr>
          <w:ilvl w:val="0"/>
          <w:numId w:val="36"/>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English and local language.</w:t>
      </w:r>
    </w:p>
    <w:p w14:paraId="259701A3" w14:textId="77777777" w:rsidR="00723CEA" w:rsidRPr="00B369C8" w:rsidRDefault="00723CEA" w:rsidP="00723CEA">
      <w:pPr>
        <w:spacing w:after="0"/>
        <w:textAlignment w:val="baseline"/>
        <w:rPr>
          <w:rFonts w:asciiTheme="minorHAnsi" w:eastAsia="Times New Roman" w:hAnsiTheme="minorHAnsi" w:cstheme="minorHAnsi"/>
          <w:szCs w:val="20"/>
        </w:rPr>
      </w:pPr>
    </w:p>
    <w:p w14:paraId="2D268CE7" w14:textId="77777777" w:rsidR="00723CEA" w:rsidRPr="00B369C8" w:rsidRDefault="00723CEA" w:rsidP="00723CEA">
      <w:pPr>
        <w:spacing w:after="0"/>
        <w:textAlignment w:val="baseline"/>
        <w:rPr>
          <w:rFonts w:asciiTheme="minorHAnsi" w:eastAsia="Times New Roman" w:hAnsiTheme="minorHAnsi" w:cstheme="minorHAnsi"/>
          <w:szCs w:val="20"/>
        </w:rPr>
      </w:pPr>
    </w:p>
    <w:p w14:paraId="3AF8551B" w14:textId="77777777" w:rsidR="00723CEA" w:rsidRPr="00AB4BAA" w:rsidRDefault="00723CEA" w:rsidP="00723CEA">
      <w:pPr>
        <w:spacing w:after="0"/>
        <w:textAlignment w:val="baseline"/>
        <w:rPr>
          <w:rFonts w:asciiTheme="minorHAnsi" w:eastAsia="Times New Roman" w:hAnsiTheme="minorHAnsi" w:cstheme="minorHAnsi"/>
          <w:b/>
          <w:bCs/>
          <w:sz w:val="22"/>
          <w:szCs w:val="22"/>
        </w:rPr>
      </w:pPr>
      <w:r w:rsidRPr="00AB4BAA">
        <w:rPr>
          <w:rFonts w:asciiTheme="minorHAnsi" w:eastAsia="Times New Roman" w:hAnsiTheme="minorHAnsi" w:cstheme="minorHAnsi"/>
          <w:b/>
          <w:bCs/>
          <w:sz w:val="22"/>
          <w:szCs w:val="22"/>
        </w:rPr>
        <w:t>Project Assistant</w:t>
      </w:r>
    </w:p>
    <w:p w14:paraId="63E5C8D2" w14:textId="77777777" w:rsidR="00723CEA" w:rsidRPr="00AB4BAA" w:rsidRDefault="00723CEA" w:rsidP="00AB4BAA">
      <w:pPr>
        <w:pStyle w:val="ListParagraph"/>
        <w:numPr>
          <w:ilvl w:val="0"/>
          <w:numId w:val="37"/>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Under the guidance and supervision of the Project Manager, the Project Assistant will carry out the following tasks:</w:t>
      </w:r>
    </w:p>
    <w:p w14:paraId="0155FC3B" w14:textId="77777777" w:rsidR="00723CEA" w:rsidRPr="00AB4BAA" w:rsidRDefault="00723CEA" w:rsidP="00AB4BAA">
      <w:pPr>
        <w:pStyle w:val="ListParagraph"/>
        <w:numPr>
          <w:ilvl w:val="0"/>
          <w:numId w:val="37"/>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Assist the Project Manager in day-to-day management and oversight of project activities;</w:t>
      </w:r>
    </w:p>
    <w:p w14:paraId="5ABA120A" w14:textId="77777777" w:rsidR="00723CEA" w:rsidRPr="00AB4BAA" w:rsidRDefault="00723CEA" w:rsidP="00AB4BAA">
      <w:pPr>
        <w:pStyle w:val="ListParagraph"/>
        <w:numPr>
          <w:ilvl w:val="0"/>
          <w:numId w:val="37"/>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Assist the M&amp;E officer in matters related to M&amp;E and knowledge resources management;</w:t>
      </w:r>
    </w:p>
    <w:p w14:paraId="2F52E2BA" w14:textId="77777777" w:rsidR="00723CEA" w:rsidRPr="00AB4BAA" w:rsidRDefault="00723CEA" w:rsidP="00AB4BAA">
      <w:pPr>
        <w:pStyle w:val="ListParagraph"/>
        <w:numPr>
          <w:ilvl w:val="0"/>
          <w:numId w:val="37"/>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Assist in the preparation of progress reports;</w:t>
      </w:r>
    </w:p>
    <w:p w14:paraId="19D0B764" w14:textId="3F2FDDBF" w:rsidR="00723CEA" w:rsidRPr="00AB4BAA" w:rsidRDefault="00723CEA" w:rsidP="00AB4BAA">
      <w:pPr>
        <w:pStyle w:val="ListParagraph"/>
        <w:numPr>
          <w:ilvl w:val="0"/>
          <w:numId w:val="37"/>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lastRenderedPageBreak/>
        <w:t xml:space="preserve">Ensure all project documentation (progress reports, consulting and other technical reports, minutes of meetings, etc.) are properly maintained in hard and electronic copies in an efficient and readily accessible filing system, for when required by </w:t>
      </w:r>
      <w:r w:rsidR="00734526">
        <w:rPr>
          <w:rFonts w:asciiTheme="minorHAnsi" w:eastAsia="Times New Roman" w:hAnsiTheme="minorHAnsi" w:cstheme="minorHAnsi"/>
          <w:sz w:val="22"/>
          <w:szCs w:val="18"/>
        </w:rPr>
        <w:t xml:space="preserve">the </w:t>
      </w:r>
      <w:r w:rsidRPr="00AB4BAA">
        <w:rPr>
          <w:rFonts w:asciiTheme="minorHAnsi" w:eastAsia="Times New Roman" w:hAnsiTheme="minorHAnsi" w:cstheme="minorHAnsi"/>
          <w:sz w:val="22"/>
          <w:szCs w:val="18"/>
        </w:rPr>
        <w:t>P</w:t>
      </w:r>
      <w:r w:rsidR="00734526">
        <w:rPr>
          <w:rFonts w:asciiTheme="minorHAnsi" w:eastAsia="Times New Roman" w:hAnsiTheme="minorHAnsi" w:cstheme="minorHAnsi"/>
          <w:sz w:val="22"/>
          <w:szCs w:val="18"/>
        </w:rPr>
        <w:t xml:space="preserve">roject </w:t>
      </w:r>
      <w:r w:rsidRPr="00AB4BAA">
        <w:rPr>
          <w:rFonts w:asciiTheme="minorHAnsi" w:eastAsia="Times New Roman" w:hAnsiTheme="minorHAnsi" w:cstheme="minorHAnsi"/>
          <w:sz w:val="22"/>
          <w:szCs w:val="18"/>
        </w:rPr>
        <w:t>B</w:t>
      </w:r>
      <w:r w:rsidR="00734526">
        <w:rPr>
          <w:rFonts w:asciiTheme="minorHAnsi" w:eastAsia="Times New Roman" w:hAnsiTheme="minorHAnsi" w:cstheme="minorHAnsi"/>
          <w:sz w:val="22"/>
          <w:szCs w:val="18"/>
        </w:rPr>
        <w:t>oard</w:t>
      </w:r>
      <w:r w:rsidRPr="00AB4BAA">
        <w:rPr>
          <w:rFonts w:asciiTheme="minorHAnsi" w:eastAsia="Times New Roman" w:hAnsiTheme="minorHAnsi" w:cstheme="minorHAnsi"/>
          <w:sz w:val="22"/>
          <w:szCs w:val="18"/>
        </w:rPr>
        <w:t>, T</w:t>
      </w:r>
      <w:r w:rsidR="00734526">
        <w:rPr>
          <w:rFonts w:asciiTheme="minorHAnsi" w:eastAsia="Times New Roman" w:hAnsiTheme="minorHAnsi" w:cstheme="minorHAnsi"/>
          <w:sz w:val="22"/>
          <w:szCs w:val="18"/>
        </w:rPr>
        <w:t xml:space="preserve">echnical </w:t>
      </w:r>
      <w:r w:rsidRPr="00AB4BAA">
        <w:rPr>
          <w:rFonts w:asciiTheme="minorHAnsi" w:eastAsia="Times New Roman" w:hAnsiTheme="minorHAnsi" w:cstheme="minorHAnsi"/>
          <w:sz w:val="22"/>
          <w:szCs w:val="18"/>
        </w:rPr>
        <w:t>A</w:t>
      </w:r>
      <w:r w:rsidR="00734526">
        <w:rPr>
          <w:rFonts w:asciiTheme="minorHAnsi" w:eastAsia="Times New Roman" w:hAnsiTheme="minorHAnsi" w:cstheme="minorHAnsi"/>
          <w:sz w:val="22"/>
          <w:szCs w:val="18"/>
        </w:rPr>
        <w:t xml:space="preserve">dvisory </w:t>
      </w:r>
      <w:r w:rsidRPr="00AB4BAA">
        <w:rPr>
          <w:rFonts w:asciiTheme="minorHAnsi" w:eastAsia="Times New Roman" w:hAnsiTheme="minorHAnsi" w:cstheme="minorHAnsi"/>
          <w:sz w:val="22"/>
          <w:szCs w:val="18"/>
        </w:rPr>
        <w:t>C</w:t>
      </w:r>
      <w:r w:rsidR="00734526">
        <w:rPr>
          <w:rFonts w:asciiTheme="minorHAnsi" w:eastAsia="Times New Roman" w:hAnsiTheme="minorHAnsi" w:cstheme="minorHAnsi"/>
          <w:sz w:val="22"/>
          <w:szCs w:val="18"/>
        </w:rPr>
        <w:t>ommittee</w:t>
      </w:r>
      <w:r w:rsidRPr="00AB4BAA">
        <w:rPr>
          <w:rFonts w:asciiTheme="minorHAnsi" w:eastAsia="Times New Roman" w:hAnsiTheme="minorHAnsi" w:cstheme="minorHAnsi"/>
          <w:sz w:val="22"/>
          <w:szCs w:val="18"/>
        </w:rPr>
        <w:t>, UNDP, project consultants and other PMU staff;</w:t>
      </w:r>
    </w:p>
    <w:p w14:paraId="7718252E" w14:textId="77777777" w:rsidR="00723CEA" w:rsidRPr="00AB4BAA" w:rsidRDefault="00723CEA" w:rsidP="00AB4BAA">
      <w:pPr>
        <w:pStyle w:val="ListParagraph"/>
        <w:numPr>
          <w:ilvl w:val="0"/>
          <w:numId w:val="37"/>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Provide PMU-related administrative and logistical assistance.</w:t>
      </w:r>
    </w:p>
    <w:p w14:paraId="74575C34" w14:textId="77777777" w:rsidR="00723CEA" w:rsidRPr="00B369C8" w:rsidRDefault="00723CEA" w:rsidP="00723CEA">
      <w:pPr>
        <w:spacing w:after="0"/>
        <w:textAlignment w:val="baseline"/>
        <w:rPr>
          <w:rFonts w:asciiTheme="minorHAnsi" w:eastAsia="Times New Roman" w:hAnsiTheme="minorHAnsi" w:cstheme="minorHAnsi"/>
          <w:szCs w:val="20"/>
        </w:rPr>
      </w:pPr>
    </w:p>
    <w:p w14:paraId="567938E4" w14:textId="67840AAF" w:rsidR="00723CEA" w:rsidRPr="00AB4BAA" w:rsidRDefault="00723CEA" w:rsidP="00723CEA">
      <w:pPr>
        <w:spacing w:after="0"/>
        <w:textAlignment w:val="baseline"/>
        <w:rPr>
          <w:rFonts w:asciiTheme="minorHAnsi" w:eastAsia="Times New Roman" w:hAnsiTheme="minorHAnsi" w:cstheme="minorHAnsi"/>
          <w:b/>
          <w:bCs/>
          <w:sz w:val="22"/>
          <w:szCs w:val="22"/>
        </w:rPr>
      </w:pPr>
      <w:r w:rsidRPr="00AB4BAA">
        <w:rPr>
          <w:rFonts w:asciiTheme="minorHAnsi" w:eastAsia="Times New Roman" w:hAnsiTheme="minorHAnsi" w:cstheme="minorHAnsi"/>
          <w:b/>
          <w:bCs/>
          <w:sz w:val="22"/>
          <w:szCs w:val="22"/>
        </w:rPr>
        <w:t xml:space="preserve">The Project Assistant will </w:t>
      </w:r>
      <w:r w:rsidR="00734526" w:rsidRPr="00734526">
        <w:rPr>
          <w:rFonts w:asciiTheme="minorHAnsi" w:eastAsia="Times New Roman" w:hAnsiTheme="minorHAnsi" w:cstheme="minorHAnsi"/>
          <w:b/>
          <w:bCs/>
          <w:sz w:val="22"/>
          <w:szCs w:val="22"/>
        </w:rPr>
        <w:t>possess</w:t>
      </w:r>
      <w:r w:rsidRPr="00AB4BAA">
        <w:rPr>
          <w:rFonts w:asciiTheme="minorHAnsi" w:eastAsia="Times New Roman" w:hAnsiTheme="minorHAnsi" w:cstheme="minorHAnsi"/>
          <w:b/>
          <w:bCs/>
          <w:sz w:val="22"/>
          <w:szCs w:val="22"/>
        </w:rPr>
        <w:t xml:space="preserve"> minimum following qualifications:</w:t>
      </w:r>
    </w:p>
    <w:p w14:paraId="0388625E" w14:textId="77777777" w:rsidR="00723CEA" w:rsidRPr="00AB4BAA" w:rsidRDefault="00723CEA" w:rsidP="00AB4BAA">
      <w:pPr>
        <w:pStyle w:val="ListParagraph"/>
        <w:numPr>
          <w:ilvl w:val="0"/>
          <w:numId w:val="38"/>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At least three years of work experience preferably in a project involving biodiversity conservation, natural resource management and/or sustainable livelihoods. Previous experience with UN project will be a definite asset;</w:t>
      </w:r>
    </w:p>
    <w:p w14:paraId="223253F7" w14:textId="77777777" w:rsidR="00723CEA" w:rsidRPr="00AB4BAA" w:rsidRDefault="00723CEA" w:rsidP="00AB4BAA">
      <w:pPr>
        <w:pStyle w:val="ListParagraph"/>
        <w:numPr>
          <w:ilvl w:val="0"/>
          <w:numId w:val="38"/>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Very good inter-personal skills;</w:t>
      </w:r>
    </w:p>
    <w:p w14:paraId="7FCBFDD3" w14:textId="77777777" w:rsidR="00723CEA" w:rsidRPr="00AB4BAA" w:rsidRDefault="00723CEA" w:rsidP="00AB4BAA">
      <w:pPr>
        <w:pStyle w:val="ListParagraph"/>
        <w:numPr>
          <w:ilvl w:val="0"/>
          <w:numId w:val="38"/>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Proficiency in the use of computer software applications especially MS Word and MS Excel.</w:t>
      </w:r>
    </w:p>
    <w:p w14:paraId="4FD57259" w14:textId="77777777" w:rsidR="00723CEA" w:rsidRPr="00AB4BAA" w:rsidRDefault="00723CEA" w:rsidP="00AB4BAA">
      <w:pPr>
        <w:pStyle w:val="ListParagraph"/>
        <w:numPr>
          <w:ilvl w:val="0"/>
          <w:numId w:val="38"/>
        </w:numPr>
        <w:textAlignment w:val="baseline"/>
        <w:rPr>
          <w:rFonts w:asciiTheme="minorHAnsi" w:eastAsia="Times New Roman" w:hAnsiTheme="minorHAnsi" w:cstheme="minorHAnsi"/>
          <w:sz w:val="22"/>
          <w:szCs w:val="18"/>
        </w:rPr>
      </w:pPr>
      <w:r w:rsidRPr="00AB4BAA">
        <w:rPr>
          <w:rFonts w:asciiTheme="minorHAnsi" w:eastAsia="Times New Roman" w:hAnsiTheme="minorHAnsi" w:cstheme="minorHAnsi"/>
          <w:sz w:val="22"/>
          <w:szCs w:val="18"/>
        </w:rPr>
        <w:t>English and in local language</w:t>
      </w:r>
    </w:p>
    <w:p w14:paraId="486AA410" w14:textId="7FFDB2C8" w:rsidR="0046703F" w:rsidRPr="00B369C8" w:rsidRDefault="0046703F">
      <w:pPr>
        <w:spacing w:after="0"/>
        <w:jc w:val="left"/>
        <w:textAlignment w:val="baseline"/>
        <w:rPr>
          <w:rFonts w:asciiTheme="minorHAnsi" w:eastAsia="Times New Roman" w:hAnsiTheme="minorHAnsi" w:cstheme="minorHAnsi"/>
          <w:b/>
          <w:bCs/>
          <w:sz w:val="22"/>
          <w:szCs w:val="22"/>
        </w:rPr>
      </w:pPr>
    </w:p>
    <w:p w14:paraId="42C0A748" w14:textId="77777777" w:rsidR="00723CEA" w:rsidRPr="00B369C8" w:rsidRDefault="00723CEA" w:rsidP="00B369C8">
      <w:pPr>
        <w:spacing w:after="0"/>
        <w:jc w:val="left"/>
        <w:textAlignment w:val="baseline"/>
        <w:rPr>
          <w:rFonts w:asciiTheme="minorHAnsi" w:eastAsia="Times New Roman" w:hAnsiTheme="minorHAnsi" w:cstheme="minorHAnsi"/>
          <w:sz w:val="22"/>
          <w:szCs w:val="22"/>
        </w:rPr>
      </w:pPr>
    </w:p>
    <w:p w14:paraId="3615ECC7" w14:textId="77777777" w:rsidR="00B369C8" w:rsidRPr="00AB4BAA" w:rsidRDefault="00723CEA" w:rsidP="00723CEA">
      <w:pPr>
        <w:shd w:val="clear" w:color="auto" w:fill="FFFFFF"/>
        <w:spacing w:after="0"/>
        <w:rPr>
          <w:rFonts w:asciiTheme="minorHAnsi" w:hAnsiTheme="minorHAnsi" w:cstheme="minorHAnsi"/>
          <w:b/>
          <w:bCs/>
          <w:noProof/>
          <w:sz w:val="22"/>
          <w:szCs w:val="22"/>
          <w:lang w:eastAsia="zh-CN"/>
        </w:rPr>
      </w:pPr>
      <w:r w:rsidRPr="00AB4BAA">
        <w:rPr>
          <w:rFonts w:asciiTheme="minorHAnsi" w:hAnsiTheme="minorHAnsi" w:cstheme="minorHAnsi"/>
          <w:b/>
          <w:bCs/>
          <w:noProof/>
          <w:sz w:val="22"/>
          <w:szCs w:val="22"/>
          <w:u w:val="single"/>
          <w:lang w:eastAsia="zh-CN"/>
        </w:rPr>
        <w:t>Project Board</w:t>
      </w:r>
      <w:r w:rsidRPr="00AB4BAA">
        <w:rPr>
          <w:rFonts w:asciiTheme="minorHAnsi" w:hAnsiTheme="minorHAnsi" w:cstheme="minorHAnsi"/>
          <w:b/>
          <w:bCs/>
          <w:noProof/>
          <w:sz w:val="22"/>
          <w:szCs w:val="22"/>
          <w:lang w:eastAsia="zh-CN"/>
        </w:rPr>
        <w:t xml:space="preserve">:  </w:t>
      </w:r>
    </w:p>
    <w:p w14:paraId="0847E0A4" w14:textId="77777777" w:rsidR="00B369C8" w:rsidRDefault="00B369C8" w:rsidP="00723CEA">
      <w:pPr>
        <w:shd w:val="clear" w:color="auto" w:fill="FFFFFF"/>
        <w:spacing w:after="0"/>
        <w:rPr>
          <w:rFonts w:asciiTheme="minorHAnsi" w:hAnsiTheme="minorHAnsi" w:cstheme="minorHAnsi"/>
          <w:noProof/>
          <w:szCs w:val="20"/>
          <w:lang w:eastAsia="zh-CN"/>
        </w:rPr>
      </w:pPr>
    </w:p>
    <w:p w14:paraId="334E3400" w14:textId="5EE02DB4" w:rsidR="00723CEA" w:rsidRPr="00B369C8" w:rsidRDefault="00723CEA" w:rsidP="00723CEA">
      <w:pPr>
        <w:shd w:val="clear" w:color="auto" w:fill="FFFFFF"/>
        <w:spacing w:after="0"/>
        <w:rPr>
          <w:rFonts w:asciiTheme="minorHAnsi" w:hAnsiTheme="minorHAnsi" w:cstheme="minorHAnsi"/>
          <w:noProof/>
          <w:szCs w:val="20"/>
          <w:lang w:eastAsia="zh-CN"/>
        </w:rPr>
      </w:pPr>
      <w:r w:rsidRPr="00B369C8">
        <w:rPr>
          <w:rFonts w:asciiTheme="minorHAnsi" w:hAnsiTheme="minorHAnsi" w:cstheme="minorHAnsi"/>
          <w:noProof/>
          <w:szCs w:val="20"/>
          <w:lang w:eastAsia="zh-CN"/>
        </w:rPr>
        <w:t>The Project Board will provide overall guidance and quality assurance for the project, ensure adherence to the DIM guidelines and ensure compliance with GCF and UNDP policies and procedures. The Project Board is responsible for making, by consensus, management decisions when guidance is required by the Project Manager. Project Board decisions will be made in accordance standards that shall ensure management for development results, best value for money, fairness, integrity, transparency and effective international competition. This accountability only extends to the execution of approved activities and budget resources under the project (as approved by the NDA).</w:t>
      </w:r>
      <w:r w:rsidRPr="00B369C8">
        <w:rPr>
          <w:rFonts w:asciiTheme="minorHAnsi" w:hAnsiTheme="minorHAnsi" w:cstheme="minorHAnsi"/>
          <w:noProof/>
          <w:szCs w:val="20"/>
          <w:lang w:val="en-GB" w:eastAsia="zh-CN"/>
        </w:rPr>
        <w:t xml:space="preserve"> </w:t>
      </w:r>
      <w:r w:rsidRPr="00B369C8">
        <w:rPr>
          <w:rFonts w:asciiTheme="minorHAnsi" w:hAnsiTheme="minorHAnsi" w:cstheme="minorHAnsi"/>
          <w:noProof/>
          <w:szCs w:val="20"/>
          <w:lang w:eastAsia="zh-CN"/>
        </w:rPr>
        <w:t xml:space="preserve">The Project Board will meet twice a year. Representatives of local governments and independent third parties, such as international or national NGOs, can attend the augmented Project Board meetings as observers. </w:t>
      </w:r>
    </w:p>
    <w:p w14:paraId="5A2DBD50" w14:textId="59464076" w:rsidR="00723CEA" w:rsidRPr="00B369C8" w:rsidRDefault="00723CEA" w:rsidP="00723CEA">
      <w:pPr>
        <w:shd w:val="clear" w:color="auto" w:fill="FFFFFF"/>
        <w:spacing w:after="0"/>
        <w:rPr>
          <w:rFonts w:asciiTheme="minorHAnsi" w:hAnsiTheme="minorHAnsi" w:cstheme="minorHAnsi"/>
          <w:noProof/>
          <w:szCs w:val="20"/>
          <w:lang w:eastAsia="zh-CN"/>
        </w:rPr>
      </w:pPr>
    </w:p>
    <w:p w14:paraId="27C493AF" w14:textId="16013BDB" w:rsidR="00723CEA" w:rsidRPr="00B369C8" w:rsidRDefault="00723CEA" w:rsidP="00723CEA">
      <w:pPr>
        <w:shd w:val="clear" w:color="auto" w:fill="FFFFFF"/>
        <w:spacing w:after="0"/>
        <w:rPr>
          <w:rFonts w:asciiTheme="minorHAnsi" w:hAnsiTheme="minorHAnsi" w:cstheme="minorHAnsi"/>
          <w:i/>
          <w:noProof/>
          <w:szCs w:val="20"/>
          <w:lang w:eastAsia="zh-CN"/>
        </w:rPr>
      </w:pPr>
      <w:r w:rsidRPr="00B369C8">
        <w:rPr>
          <w:rFonts w:asciiTheme="minorHAnsi" w:hAnsiTheme="minorHAnsi" w:cstheme="minorHAnsi"/>
          <w:noProof/>
          <w:szCs w:val="20"/>
          <w:lang w:eastAsia="zh-CN"/>
        </w:rPr>
        <w:t xml:space="preserve">In case consensus cannot be reached within the Board, the UNDP </w:t>
      </w:r>
      <w:r w:rsidRPr="00B369C8">
        <w:rPr>
          <w:rFonts w:asciiTheme="minorHAnsi" w:eastAsia="Times New Roman" w:hAnsiTheme="minorHAnsi" w:cstheme="minorHAnsi"/>
        </w:rPr>
        <w:t>Resident Representative (or their designate) will mediate to find consensus and, if this cannot be found, will take the final decision to ensure project implementation is not unduly delayed</w:t>
      </w:r>
      <w:r w:rsidRPr="00B369C8">
        <w:rPr>
          <w:rFonts w:asciiTheme="minorHAnsi" w:eastAsia="Times New Roman" w:hAnsiTheme="minorHAnsi" w:cstheme="minorHAnsi"/>
          <w:i/>
        </w:rPr>
        <w:t>. (do not edit or delete this sentence!)</w:t>
      </w:r>
    </w:p>
    <w:p w14:paraId="3B627073" w14:textId="77777777" w:rsidR="00723CEA" w:rsidRPr="00B369C8" w:rsidRDefault="00723CEA" w:rsidP="00723CEA">
      <w:pPr>
        <w:shd w:val="clear" w:color="auto" w:fill="FFFFFF"/>
        <w:spacing w:after="0"/>
        <w:jc w:val="left"/>
        <w:rPr>
          <w:rFonts w:asciiTheme="minorHAnsi" w:hAnsiTheme="minorHAnsi" w:cstheme="minorHAnsi"/>
          <w:noProof/>
          <w:szCs w:val="20"/>
          <w:u w:val="single"/>
          <w:lang w:eastAsia="zh-CN"/>
        </w:rPr>
      </w:pPr>
    </w:p>
    <w:p w14:paraId="4A80B761" w14:textId="77777777" w:rsidR="00723CEA" w:rsidRPr="00AB4BAA" w:rsidRDefault="00723CEA" w:rsidP="00723CEA">
      <w:pPr>
        <w:shd w:val="clear" w:color="auto" w:fill="FFFFFF"/>
        <w:spacing w:after="0"/>
        <w:rPr>
          <w:rFonts w:asciiTheme="minorHAnsi" w:hAnsiTheme="minorHAnsi" w:cstheme="minorHAnsi"/>
          <w:b/>
          <w:bCs/>
          <w:noProof/>
          <w:szCs w:val="20"/>
          <w:lang w:eastAsia="zh-CN"/>
        </w:rPr>
      </w:pPr>
      <w:r w:rsidRPr="00AB4BAA">
        <w:rPr>
          <w:rFonts w:asciiTheme="minorHAnsi" w:hAnsiTheme="minorHAnsi" w:cstheme="minorHAnsi"/>
          <w:b/>
          <w:bCs/>
          <w:noProof/>
          <w:szCs w:val="20"/>
          <w:lang w:eastAsia="zh-CN"/>
        </w:rPr>
        <w:t>Specific responsibilities of the Project Board include:</w:t>
      </w:r>
    </w:p>
    <w:p w14:paraId="4707E8A4" w14:textId="3C3E4173" w:rsidR="00723CEA" w:rsidRPr="00734526" w:rsidRDefault="00723CEA" w:rsidP="00AB4BAA">
      <w:pPr>
        <w:pStyle w:val="ListParagraph"/>
        <w:numPr>
          <w:ilvl w:val="1"/>
          <w:numId w:val="8"/>
        </w:numPr>
        <w:jc w:val="both"/>
        <w:rPr>
          <w:rFonts w:asciiTheme="minorHAnsi" w:hAnsiTheme="minorHAnsi" w:cstheme="minorHAnsi"/>
          <w:sz w:val="22"/>
          <w:szCs w:val="22"/>
        </w:rPr>
      </w:pPr>
      <w:r w:rsidRPr="00734526">
        <w:rPr>
          <w:rFonts w:asciiTheme="minorHAnsi" w:hAnsiTheme="minorHAnsi" w:cstheme="minorHAnsi"/>
          <w:sz w:val="22"/>
          <w:szCs w:val="22"/>
        </w:rPr>
        <w:t>Provide overall guidance and direction to the project, ensuring it remains within any specified constraints;</w:t>
      </w:r>
    </w:p>
    <w:p w14:paraId="1574C4B5" w14:textId="77777777" w:rsidR="00723CEA" w:rsidRPr="00734526" w:rsidRDefault="00723CEA" w:rsidP="00AB4BAA">
      <w:pPr>
        <w:pStyle w:val="ListParagraph"/>
        <w:numPr>
          <w:ilvl w:val="1"/>
          <w:numId w:val="8"/>
        </w:numPr>
        <w:jc w:val="both"/>
        <w:rPr>
          <w:rFonts w:asciiTheme="minorHAnsi" w:hAnsiTheme="minorHAnsi" w:cstheme="minorHAnsi"/>
          <w:sz w:val="22"/>
          <w:szCs w:val="22"/>
        </w:rPr>
      </w:pPr>
      <w:r w:rsidRPr="00734526">
        <w:rPr>
          <w:rFonts w:asciiTheme="minorHAnsi" w:hAnsiTheme="minorHAnsi" w:cstheme="minorHAnsi"/>
          <w:sz w:val="22"/>
          <w:szCs w:val="22"/>
        </w:rPr>
        <w:t>Address project issues as raised by the project manager;</w:t>
      </w:r>
    </w:p>
    <w:p w14:paraId="3BAB0129" w14:textId="77777777" w:rsidR="00723CEA" w:rsidRPr="00734526" w:rsidRDefault="00723CEA" w:rsidP="00AB4BAA">
      <w:pPr>
        <w:pStyle w:val="ListParagraph"/>
        <w:numPr>
          <w:ilvl w:val="1"/>
          <w:numId w:val="8"/>
        </w:numPr>
        <w:jc w:val="both"/>
        <w:rPr>
          <w:rFonts w:asciiTheme="minorHAnsi" w:hAnsiTheme="minorHAnsi" w:cstheme="minorHAnsi"/>
          <w:sz w:val="22"/>
          <w:szCs w:val="22"/>
        </w:rPr>
      </w:pPr>
      <w:r w:rsidRPr="00734526">
        <w:rPr>
          <w:rFonts w:asciiTheme="minorHAnsi" w:hAnsiTheme="minorHAnsi" w:cstheme="minorHAnsi"/>
          <w:sz w:val="22"/>
          <w:szCs w:val="22"/>
        </w:rPr>
        <w:t xml:space="preserve">Provide guidance on new project risks, and agree on possible countermeasures and management actions to address specific risks; </w:t>
      </w:r>
    </w:p>
    <w:p w14:paraId="2A585E95" w14:textId="77777777" w:rsidR="00723CEA" w:rsidRPr="00734526" w:rsidRDefault="00723CEA" w:rsidP="00AB4BAA">
      <w:pPr>
        <w:pStyle w:val="ListParagraph"/>
        <w:numPr>
          <w:ilvl w:val="1"/>
          <w:numId w:val="8"/>
        </w:numPr>
        <w:jc w:val="both"/>
        <w:rPr>
          <w:rFonts w:asciiTheme="minorHAnsi" w:hAnsiTheme="minorHAnsi" w:cstheme="minorHAnsi"/>
          <w:sz w:val="22"/>
          <w:szCs w:val="22"/>
        </w:rPr>
      </w:pPr>
      <w:r w:rsidRPr="00734526">
        <w:rPr>
          <w:rFonts w:asciiTheme="minorHAnsi" w:hAnsiTheme="minorHAnsi" w:cstheme="minorHAnsi"/>
          <w:sz w:val="22"/>
          <w:szCs w:val="22"/>
        </w:rPr>
        <w:t>Agree on project manager’s tolerances as required;</w:t>
      </w:r>
    </w:p>
    <w:p w14:paraId="1B31480F" w14:textId="77777777" w:rsidR="00723CEA" w:rsidRPr="00734526" w:rsidRDefault="00723CEA" w:rsidP="00AB4BAA">
      <w:pPr>
        <w:pStyle w:val="ListParagraph"/>
        <w:numPr>
          <w:ilvl w:val="1"/>
          <w:numId w:val="8"/>
        </w:numPr>
        <w:jc w:val="both"/>
        <w:rPr>
          <w:rFonts w:asciiTheme="minorHAnsi" w:hAnsiTheme="minorHAnsi" w:cstheme="minorHAnsi"/>
          <w:sz w:val="22"/>
          <w:szCs w:val="22"/>
        </w:rPr>
      </w:pPr>
      <w:r w:rsidRPr="00734526">
        <w:rPr>
          <w:rFonts w:asciiTheme="minorHAnsi" w:hAnsiTheme="minorHAnsi" w:cstheme="minorHAnsi"/>
          <w:sz w:val="22"/>
          <w:szCs w:val="22"/>
        </w:rPr>
        <w:t>Review the project progress, and provide direction and recommendations to ensure that the agreed deliverables are produced satisfactorily according to plans;</w:t>
      </w:r>
    </w:p>
    <w:p w14:paraId="4CA61754" w14:textId="77777777" w:rsidR="00723CEA" w:rsidRPr="00734526" w:rsidRDefault="00723CEA" w:rsidP="00AB4BAA">
      <w:pPr>
        <w:pStyle w:val="ListParagraph"/>
        <w:numPr>
          <w:ilvl w:val="1"/>
          <w:numId w:val="8"/>
        </w:numPr>
        <w:jc w:val="both"/>
        <w:rPr>
          <w:rFonts w:asciiTheme="minorHAnsi" w:hAnsiTheme="minorHAnsi" w:cstheme="minorHAnsi"/>
          <w:sz w:val="22"/>
          <w:szCs w:val="22"/>
        </w:rPr>
      </w:pPr>
      <w:r w:rsidRPr="00734526">
        <w:rPr>
          <w:rFonts w:asciiTheme="minorHAnsi" w:hAnsiTheme="minorHAnsi" w:cstheme="minorHAnsi"/>
          <w:sz w:val="22"/>
          <w:szCs w:val="22"/>
        </w:rPr>
        <w:t xml:space="preserve">Appraise the annual project implementation report, including the quality assessment rating report; make recommendations for the workplan; </w:t>
      </w:r>
    </w:p>
    <w:p w14:paraId="1AD9CDFB" w14:textId="77777777" w:rsidR="00723CEA" w:rsidRPr="00734526" w:rsidRDefault="00723CEA" w:rsidP="00AB4BAA">
      <w:pPr>
        <w:pStyle w:val="ListParagraph"/>
        <w:numPr>
          <w:ilvl w:val="1"/>
          <w:numId w:val="8"/>
        </w:numPr>
        <w:jc w:val="both"/>
        <w:rPr>
          <w:rFonts w:asciiTheme="minorHAnsi" w:hAnsiTheme="minorHAnsi" w:cstheme="minorHAnsi"/>
          <w:sz w:val="22"/>
          <w:szCs w:val="22"/>
        </w:rPr>
      </w:pPr>
      <w:r w:rsidRPr="00734526">
        <w:rPr>
          <w:rFonts w:asciiTheme="minorHAnsi" w:hAnsiTheme="minorHAnsi" w:cstheme="minorHAnsi"/>
          <w:sz w:val="22"/>
          <w:szCs w:val="22"/>
        </w:rPr>
        <w:lastRenderedPageBreak/>
        <w:t xml:space="preserve">Provide ad hoc direction and advice for exceptional situations when the project manager’s tolerances are exceeded; and </w:t>
      </w:r>
    </w:p>
    <w:p w14:paraId="30BFCF35" w14:textId="77777777" w:rsidR="00723CEA" w:rsidRPr="00734526" w:rsidRDefault="00723CEA" w:rsidP="00AB4BAA">
      <w:pPr>
        <w:pStyle w:val="ListParagraph"/>
        <w:numPr>
          <w:ilvl w:val="1"/>
          <w:numId w:val="8"/>
        </w:numPr>
        <w:jc w:val="both"/>
        <w:rPr>
          <w:rFonts w:asciiTheme="minorHAnsi" w:hAnsiTheme="minorHAnsi" w:cstheme="minorHAnsi"/>
          <w:sz w:val="22"/>
          <w:szCs w:val="22"/>
        </w:rPr>
      </w:pPr>
      <w:r w:rsidRPr="00734526">
        <w:rPr>
          <w:rFonts w:asciiTheme="minorHAnsi" w:hAnsiTheme="minorHAnsi" w:cstheme="minorHAnsi"/>
          <w:sz w:val="22"/>
          <w:szCs w:val="22"/>
        </w:rPr>
        <w:t>Assess and decide to proceed on project changes through appropriate revisions.</w:t>
      </w:r>
    </w:p>
    <w:p w14:paraId="497CE07F" w14:textId="77777777" w:rsidR="00723CEA" w:rsidRPr="00B369C8" w:rsidRDefault="00723CEA" w:rsidP="00723CEA">
      <w:pPr>
        <w:shd w:val="clear" w:color="auto" w:fill="FFFFFF"/>
        <w:spacing w:after="0"/>
        <w:jc w:val="left"/>
        <w:rPr>
          <w:rFonts w:asciiTheme="minorHAnsi" w:hAnsiTheme="minorHAnsi" w:cstheme="minorHAnsi"/>
          <w:szCs w:val="20"/>
        </w:rPr>
      </w:pPr>
    </w:p>
    <w:p w14:paraId="56BD4379" w14:textId="77777777" w:rsidR="00723CEA" w:rsidRPr="00AB4BAA" w:rsidRDefault="00723CEA" w:rsidP="00723CEA">
      <w:pPr>
        <w:shd w:val="clear" w:color="auto" w:fill="FFFFFF"/>
        <w:spacing w:after="0"/>
        <w:jc w:val="left"/>
        <w:rPr>
          <w:rFonts w:asciiTheme="minorHAnsi" w:hAnsiTheme="minorHAnsi" w:cstheme="minorHAnsi"/>
          <w:b/>
          <w:bCs/>
          <w:sz w:val="22"/>
          <w:szCs w:val="28"/>
        </w:rPr>
      </w:pPr>
      <w:r w:rsidRPr="00AB4BAA">
        <w:rPr>
          <w:rFonts w:asciiTheme="minorHAnsi" w:hAnsiTheme="minorHAnsi" w:cstheme="minorHAnsi"/>
          <w:b/>
          <w:bCs/>
          <w:sz w:val="22"/>
          <w:szCs w:val="28"/>
        </w:rPr>
        <w:t xml:space="preserve">The composition of the Project Board must include the following roles: </w:t>
      </w:r>
    </w:p>
    <w:p w14:paraId="35D262E8" w14:textId="77777777" w:rsidR="00723CEA" w:rsidRPr="00B369C8" w:rsidRDefault="00723CEA" w:rsidP="00723CEA">
      <w:pPr>
        <w:spacing w:after="0"/>
        <w:jc w:val="left"/>
        <w:rPr>
          <w:rFonts w:asciiTheme="minorHAnsi" w:hAnsiTheme="minorHAnsi" w:cstheme="minorHAnsi"/>
        </w:rPr>
      </w:pPr>
    </w:p>
    <w:p w14:paraId="632931F9" w14:textId="32071B9D" w:rsidR="00723CEA" w:rsidRPr="00AB4BAA" w:rsidRDefault="00723CEA" w:rsidP="00723CEA">
      <w:pPr>
        <w:spacing w:after="0"/>
        <w:rPr>
          <w:rFonts w:asciiTheme="minorHAnsi" w:hAnsiTheme="minorHAnsi" w:cstheme="minorHAnsi"/>
          <w:sz w:val="22"/>
          <w:szCs w:val="28"/>
        </w:rPr>
      </w:pPr>
      <w:r w:rsidRPr="00AB4BAA">
        <w:rPr>
          <w:rFonts w:asciiTheme="minorHAnsi" w:hAnsiTheme="minorHAnsi" w:cstheme="minorHAnsi"/>
          <w:sz w:val="22"/>
          <w:szCs w:val="28"/>
          <w:u w:val="single"/>
        </w:rPr>
        <w:t>Project Executive</w:t>
      </w:r>
      <w:r w:rsidRPr="00AB4BAA">
        <w:rPr>
          <w:rFonts w:asciiTheme="minorHAnsi" w:hAnsiTheme="minorHAnsi" w:cstheme="minorHAnsi"/>
          <w:sz w:val="22"/>
          <w:szCs w:val="28"/>
        </w:rPr>
        <w:t xml:space="preserve">: The Project Executive </w:t>
      </w:r>
      <w:bookmarkStart w:id="31" w:name="_Hlk57648018"/>
      <w:r w:rsidRPr="00AB4BAA">
        <w:rPr>
          <w:rFonts w:asciiTheme="minorHAnsi" w:hAnsiTheme="minorHAnsi" w:cstheme="minorHAnsi"/>
          <w:sz w:val="22"/>
          <w:szCs w:val="28"/>
        </w:rPr>
        <w:t xml:space="preserve">is an individual who represents ownership of the project who will chair the Project Board. This role can be held by a representative from the Government Cooperating Agency or UNDP.  The Project Executive is:  </w:t>
      </w:r>
      <w:r w:rsidR="00734526">
        <w:rPr>
          <w:rFonts w:asciiTheme="minorHAnsi" w:hAnsiTheme="minorHAnsi" w:cstheme="minorHAnsi"/>
          <w:sz w:val="22"/>
          <w:szCs w:val="28"/>
        </w:rPr>
        <w:t xml:space="preserve">a </w:t>
      </w:r>
      <w:r w:rsidRPr="00AB4BAA">
        <w:rPr>
          <w:rFonts w:asciiTheme="minorHAnsi" w:hAnsiTheme="minorHAnsi" w:cstheme="minorHAnsi"/>
          <w:sz w:val="22"/>
          <w:szCs w:val="28"/>
        </w:rPr>
        <w:t>representative from the National Council for Sustainable Development as the Executive with key national governmental and non-governmental agencies.</w:t>
      </w:r>
      <w:r w:rsidRPr="00AB4BAA">
        <w:rPr>
          <w:rFonts w:asciiTheme="minorHAnsi" w:hAnsiTheme="minorHAnsi" w:cstheme="minorHAnsi"/>
          <w:i/>
          <w:sz w:val="22"/>
          <w:szCs w:val="28"/>
        </w:rPr>
        <w:t>.</w:t>
      </w:r>
    </w:p>
    <w:bookmarkEnd w:id="31"/>
    <w:p w14:paraId="3E6F198A" w14:textId="77777777" w:rsidR="00723CEA" w:rsidRPr="00B369C8" w:rsidRDefault="00723CEA" w:rsidP="00723CEA">
      <w:pPr>
        <w:spacing w:after="0"/>
        <w:rPr>
          <w:rFonts w:asciiTheme="minorHAnsi" w:hAnsiTheme="minorHAnsi" w:cstheme="minorHAnsi"/>
        </w:rPr>
      </w:pPr>
    </w:p>
    <w:p w14:paraId="4733952E" w14:textId="3FE98278" w:rsidR="00723CEA" w:rsidRPr="00AB4BAA" w:rsidRDefault="00723CEA" w:rsidP="00723CEA">
      <w:pPr>
        <w:spacing w:after="0"/>
        <w:rPr>
          <w:rFonts w:asciiTheme="minorHAnsi" w:hAnsiTheme="minorHAnsi" w:cstheme="minorHAnsi"/>
          <w:sz w:val="22"/>
          <w:szCs w:val="28"/>
        </w:rPr>
      </w:pPr>
      <w:r w:rsidRPr="00AB4BAA">
        <w:rPr>
          <w:rFonts w:asciiTheme="minorHAnsi" w:hAnsiTheme="minorHAnsi" w:cstheme="minorHAnsi"/>
          <w:sz w:val="22"/>
          <w:szCs w:val="28"/>
        </w:rPr>
        <w:t xml:space="preserve">The Project Executive is ultimately responsible for the project, supported by the Beneficiary Representatives and Development Partners.  The Project Executive’s role is to ensure that the project is focused throughout its life cycle on achieving its objectives and delivering outputs that will contribute to higher level outcomes. The Project executive has to ensure that the project gives value for money, ensuring cost-conscious approach to the project, balancing the demands of beneficiaries (represented by the Beneficiary Representative) and the Development Partners.  </w:t>
      </w:r>
    </w:p>
    <w:p w14:paraId="20EEDB95" w14:textId="77777777" w:rsidR="00723CEA" w:rsidRPr="00B369C8" w:rsidRDefault="00723CEA" w:rsidP="00723CEA">
      <w:pPr>
        <w:spacing w:after="0"/>
        <w:ind w:left="360"/>
        <w:rPr>
          <w:rFonts w:asciiTheme="minorHAnsi" w:hAnsiTheme="minorHAnsi" w:cstheme="minorHAnsi"/>
        </w:rPr>
      </w:pPr>
    </w:p>
    <w:p w14:paraId="066A9CC1" w14:textId="77777777" w:rsidR="00723CEA" w:rsidRPr="00AB4BAA" w:rsidRDefault="00723CEA" w:rsidP="00723CEA">
      <w:pPr>
        <w:spacing w:after="0"/>
        <w:rPr>
          <w:rFonts w:asciiTheme="minorHAnsi" w:hAnsiTheme="minorHAnsi" w:cstheme="minorHAnsi"/>
          <w:sz w:val="22"/>
          <w:szCs w:val="28"/>
        </w:rPr>
      </w:pPr>
      <w:bookmarkStart w:id="32" w:name="_Hlk57648659"/>
      <w:r w:rsidRPr="00AB4BAA">
        <w:rPr>
          <w:rFonts w:asciiTheme="minorHAnsi" w:hAnsiTheme="minorHAnsi" w:cstheme="minorHAnsi"/>
          <w:sz w:val="22"/>
          <w:szCs w:val="28"/>
        </w:rPr>
        <w:t>Specific Responsibilities: (as part of the above responsibilities for the Project Board)</w:t>
      </w:r>
    </w:p>
    <w:p w14:paraId="430C3F60" w14:textId="77777777" w:rsidR="00723CEA" w:rsidRPr="00AB4BAA" w:rsidRDefault="00723CEA" w:rsidP="001406B1">
      <w:pPr>
        <w:numPr>
          <w:ilvl w:val="0"/>
          <w:numId w:val="15"/>
        </w:numPr>
        <w:spacing w:after="0"/>
        <w:rPr>
          <w:rFonts w:asciiTheme="minorHAnsi" w:hAnsiTheme="minorHAnsi" w:cstheme="minorHAnsi"/>
          <w:sz w:val="22"/>
          <w:szCs w:val="28"/>
        </w:rPr>
      </w:pPr>
      <w:r w:rsidRPr="00AB4BAA">
        <w:rPr>
          <w:rFonts w:asciiTheme="minorHAnsi" w:hAnsiTheme="minorHAnsi" w:cstheme="minorHAnsi"/>
          <w:sz w:val="22"/>
          <w:szCs w:val="28"/>
        </w:rPr>
        <w:t>Ensure that there is a coherent project organization structure and logical set of plans;</w:t>
      </w:r>
    </w:p>
    <w:p w14:paraId="47E8269B" w14:textId="77777777" w:rsidR="00723CEA" w:rsidRPr="00AB4BAA" w:rsidRDefault="00723CEA" w:rsidP="001406B1">
      <w:pPr>
        <w:numPr>
          <w:ilvl w:val="0"/>
          <w:numId w:val="15"/>
        </w:numPr>
        <w:spacing w:after="0"/>
        <w:rPr>
          <w:rFonts w:asciiTheme="minorHAnsi" w:hAnsiTheme="minorHAnsi" w:cstheme="minorHAnsi"/>
          <w:sz w:val="22"/>
          <w:szCs w:val="28"/>
        </w:rPr>
      </w:pPr>
      <w:r w:rsidRPr="00AB4BAA">
        <w:rPr>
          <w:rFonts w:asciiTheme="minorHAnsi" w:hAnsiTheme="minorHAnsi" w:cstheme="minorHAnsi"/>
          <w:sz w:val="22"/>
          <w:szCs w:val="28"/>
        </w:rPr>
        <w:t>Set tolerances in the AWP and other plans as required for the Project Manager;</w:t>
      </w:r>
    </w:p>
    <w:p w14:paraId="301DF541" w14:textId="77777777" w:rsidR="00723CEA" w:rsidRPr="00AB4BAA" w:rsidRDefault="00723CEA" w:rsidP="001406B1">
      <w:pPr>
        <w:numPr>
          <w:ilvl w:val="0"/>
          <w:numId w:val="15"/>
        </w:numPr>
        <w:spacing w:after="0"/>
        <w:rPr>
          <w:rFonts w:asciiTheme="minorHAnsi" w:hAnsiTheme="minorHAnsi" w:cstheme="minorHAnsi"/>
          <w:sz w:val="22"/>
          <w:szCs w:val="28"/>
        </w:rPr>
      </w:pPr>
      <w:r w:rsidRPr="00AB4BAA">
        <w:rPr>
          <w:rFonts w:asciiTheme="minorHAnsi" w:hAnsiTheme="minorHAnsi" w:cstheme="minorHAnsi"/>
          <w:sz w:val="22"/>
          <w:szCs w:val="28"/>
        </w:rPr>
        <w:t>Monitor and control the progress of the project at a strategic level;</w:t>
      </w:r>
    </w:p>
    <w:p w14:paraId="08569C81" w14:textId="77777777" w:rsidR="00723CEA" w:rsidRPr="00AB4BAA" w:rsidRDefault="00723CEA" w:rsidP="001406B1">
      <w:pPr>
        <w:numPr>
          <w:ilvl w:val="0"/>
          <w:numId w:val="15"/>
        </w:numPr>
        <w:spacing w:after="0"/>
        <w:rPr>
          <w:rFonts w:asciiTheme="minorHAnsi" w:hAnsiTheme="minorHAnsi" w:cstheme="minorHAnsi"/>
          <w:sz w:val="22"/>
          <w:szCs w:val="28"/>
        </w:rPr>
      </w:pPr>
      <w:r w:rsidRPr="00AB4BAA">
        <w:rPr>
          <w:rFonts w:asciiTheme="minorHAnsi" w:hAnsiTheme="minorHAnsi" w:cstheme="minorHAnsi"/>
          <w:sz w:val="22"/>
          <w:szCs w:val="28"/>
        </w:rPr>
        <w:t>Ensure that risks are being tracked and mitigated as effectively as possible;</w:t>
      </w:r>
    </w:p>
    <w:p w14:paraId="7DBEA4D3" w14:textId="77777777" w:rsidR="00723CEA" w:rsidRPr="00AB4BAA" w:rsidRDefault="00723CEA" w:rsidP="001406B1">
      <w:pPr>
        <w:numPr>
          <w:ilvl w:val="0"/>
          <w:numId w:val="15"/>
        </w:numPr>
        <w:spacing w:after="0"/>
        <w:rPr>
          <w:rFonts w:asciiTheme="minorHAnsi" w:hAnsiTheme="minorHAnsi" w:cstheme="minorHAnsi"/>
          <w:sz w:val="22"/>
          <w:szCs w:val="28"/>
        </w:rPr>
      </w:pPr>
      <w:r w:rsidRPr="00AB4BAA">
        <w:rPr>
          <w:rFonts w:asciiTheme="minorHAnsi" w:hAnsiTheme="minorHAnsi" w:cstheme="minorHAnsi"/>
          <w:sz w:val="22"/>
          <w:szCs w:val="28"/>
        </w:rPr>
        <w:t>Brief relevant stakeholders about project progress;</w:t>
      </w:r>
    </w:p>
    <w:p w14:paraId="15C63A0D" w14:textId="77777777" w:rsidR="00723CEA" w:rsidRPr="00AB4BAA" w:rsidRDefault="00723CEA" w:rsidP="001406B1">
      <w:pPr>
        <w:numPr>
          <w:ilvl w:val="0"/>
          <w:numId w:val="15"/>
        </w:numPr>
        <w:spacing w:after="0"/>
        <w:rPr>
          <w:rFonts w:asciiTheme="minorHAnsi" w:hAnsiTheme="minorHAnsi" w:cstheme="minorHAnsi"/>
          <w:sz w:val="22"/>
          <w:szCs w:val="28"/>
        </w:rPr>
      </w:pPr>
      <w:r w:rsidRPr="00AB4BAA">
        <w:rPr>
          <w:rFonts w:asciiTheme="minorHAnsi" w:hAnsiTheme="minorHAnsi" w:cstheme="minorHAnsi"/>
          <w:sz w:val="22"/>
          <w:szCs w:val="28"/>
        </w:rPr>
        <w:t>Organize and chair Project Board meetings.</w:t>
      </w:r>
    </w:p>
    <w:bookmarkEnd w:id="32"/>
    <w:p w14:paraId="70ADC0E3" w14:textId="77777777" w:rsidR="00723CEA" w:rsidRPr="00B369C8" w:rsidRDefault="00723CEA" w:rsidP="00723CEA">
      <w:pPr>
        <w:spacing w:after="0"/>
        <w:ind w:left="360"/>
        <w:rPr>
          <w:rFonts w:asciiTheme="minorHAnsi" w:hAnsiTheme="minorHAnsi" w:cstheme="minorHAnsi"/>
        </w:rPr>
      </w:pPr>
    </w:p>
    <w:p w14:paraId="54CDBF32" w14:textId="77777777" w:rsidR="00723CEA" w:rsidRPr="00AB4BAA" w:rsidRDefault="00723CEA" w:rsidP="00723CEA">
      <w:pPr>
        <w:rPr>
          <w:rFonts w:asciiTheme="minorHAnsi" w:hAnsiTheme="minorHAnsi" w:cstheme="minorHAnsi"/>
          <w:sz w:val="22"/>
          <w:szCs w:val="22"/>
        </w:rPr>
      </w:pPr>
      <w:r w:rsidRPr="00AB4BAA">
        <w:rPr>
          <w:rFonts w:asciiTheme="minorHAnsi" w:hAnsiTheme="minorHAnsi" w:cstheme="minorHAnsi"/>
          <w:sz w:val="22"/>
          <w:szCs w:val="22"/>
          <w:u w:val="single"/>
        </w:rPr>
        <w:t>Development Partner</w:t>
      </w:r>
      <w:r w:rsidRPr="00AB4BAA">
        <w:rPr>
          <w:rFonts w:asciiTheme="minorHAnsi" w:hAnsiTheme="minorHAnsi" w:cstheme="minorHAnsi"/>
          <w:sz w:val="22"/>
          <w:szCs w:val="22"/>
        </w:rPr>
        <w:t xml:space="preserve">: The Development Partner is an individual or group representing the interests of the parties concerned which provide funding and/or technical expertise to the project (designing, developing, facilitating, procuring, implementing). The Development Partner’s primary function within the Board is to provide guidance regarding the technical feasibility of the project. The Development Partner role must have the authority to commit or acquire supplier resources required. If necessary, more than one person may be required for this role. Typically, the implementing partner, UNDP and/or donor(s) would be represented under this role. The Development Partner is UNDP. </w:t>
      </w:r>
    </w:p>
    <w:p w14:paraId="742CCF61" w14:textId="77777777" w:rsidR="00723CEA" w:rsidRPr="001406B1" w:rsidRDefault="00723CEA" w:rsidP="00723CEA">
      <w:pPr>
        <w:spacing w:after="0"/>
        <w:rPr>
          <w:rFonts w:asciiTheme="minorHAnsi" w:hAnsiTheme="minorHAnsi" w:cstheme="minorHAnsi"/>
          <w:szCs w:val="20"/>
        </w:rPr>
      </w:pPr>
    </w:p>
    <w:p w14:paraId="761CC3DB" w14:textId="77777777" w:rsidR="00723CEA" w:rsidRPr="00AB4BAA" w:rsidRDefault="00723CEA" w:rsidP="00723CEA">
      <w:pPr>
        <w:spacing w:after="0"/>
        <w:rPr>
          <w:rFonts w:asciiTheme="minorHAnsi" w:hAnsiTheme="minorHAnsi" w:cstheme="minorHAnsi"/>
          <w:sz w:val="22"/>
          <w:szCs w:val="28"/>
        </w:rPr>
      </w:pPr>
      <w:r w:rsidRPr="00AB4BAA">
        <w:rPr>
          <w:rFonts w:asciiTheme="minorHAnsi" w:hAnsiTheme="minorHAnsi" w:cstheme="minorHAnsi"/>
          <w:sz w:val="22"/>
          <w:szCs w:val="28"/>
        </w:rPr>
        <w:t>Specific Responsibilities (as part of the above responsibilities for the Project Board)</w:t>
      </w:r>
    </w:p>
    <w:p w14:paraId="4892A012" w14:textId="77777777" w:rsidR="00723CEA" w:rsidRPr="00AB4BAA" w:rsidRDefault="00723CEA" w:rsidP="001406B1">
      <w:pPr>
        <w:numPr>
          <w:ilvl w:val="0"/>
          <w:numId w:val="16"/>
        </w:numPr>
        <w:spacing w:after="0"/>
        <w:rPr>
          <w:rFonts w:asciiTheme="minorHAnsi" w:hAnsiTheme="minorHAnsi" w:cstheme="minorHAnsi"/>
          <w:sz w:val="22"/>
          <w:szCs w:val="28"/>
        </w:rPr>
      </w:pPr>
      <w:r w:rsidRPr="00AB4BAA">
        <w:rPr>
          <w:rFonts w:asciiTheme="minorHAnsi" w:hAnsiTheme="minorHAnsi" w:cstheme="minorHAnsi"/>
          <w:sz w:val="22"/>
          <w:szCs w:val="28"/>
        </w:rPr>
        <w:t>Make sure that progress towards the outputs remains consistent from the supplier perspective;</w:t>
      </w:r>
    </w:p>
    <w:p w14:paraId="3C13A197" w14:textId="77777777" w:rsidR="00723CEA" w:rsidRPr="00AB4BAA" w:rsidRDefault="00723CEA" w:rsidP="001406B1">
      <w:pPr>
        <w:numPr>
          <w:ilvl w:val="0"/>
          <w:numId w:val="16"/>
        </w:numPr>
        <w:spacing w:after="0"/>
        <w:rPr>
          <w:rFonts w:asciiTheme="minorHAnsi" w:hAnsiTheme="minorHAnsi" w:cstheme="minorHAnsi"/>
          <w:sz w:val="22"/>
          <w:szCs w:val="28"/>
        </w:rPr>
      </w:pPr>
      <w:r w:rsidRPr="00AB4BAA">
        <w:rPr>
          <w:rFonts w:asciiTheme="minorHAnsi" w:hAnsiTheme="minorHAnsi" w:cstheme="minorHAnsi"/>
          <w:sz w:val="22"/>
          <w:szCs w:val="28"/>
        </w:rPr>
        <w:t>Promote and maintain focus on the expected project output(s) from the point of view of supplier management;</w:t>
      </w:r>
    </w:p>
    <w:p w14:paraId="582AE988" w14:textId="77777777" w:rsidR="00723CEA" w:rsidRPr="00AB4BAA" w:rsidRDefault="00723CEA" w:rsidP="001406B1">
      <w:pPr>
        <w:numPr>
          <w:ilvl w:val="0"/>
          <w:numId w:val="16"/>
        </w:numPr>
        <w:spacing w:after="0"/>
        <w:rPr>
          <w:rFonts w:asciiTheme="minorHAnsi" w:hAnsiTheme="minorHAnsi" w:cstheme="minorHAnsi"/>
          <w:sz w:val="22"/>
          <w:szCs w:val="28"/>
        </w:rPr>
      </w:pPr>
      <w:r w:rsidRPr="00AB4BAA">
        <w:rPr>
          <w:rFonts w:asciiTheme="minorHAnsi" w:hAnsiTheme="minorHAnsi" w:cstheme="minorHAnsi"/>
          <w:sz w:val="22"/>
          <w:szCs w:val="28"/>
        </w:rPr>
        <w:t>Ensure that the supplier resources required for the project are made available;</w:t>
      </w:r>
    </w:p>
    <w:p w14:paraId="014DF1C8" w14:textId="77777777" w:rsidR="00723CEA" w:rsidRPr="00AB4BAA" w:rsidRDefault="00723CEA" w:rsidP="001406B1">
      <w:pPr>
        <w:numPr>
          <w:ilvl w:val="0"/>
          <w:numId w:val="16"/>
        </w:numPr>
        <w:spacing w:after="0"/>
        <w:rPr>
          <w:rFonts w:asciiTheme="minorHAnsi" w:hAnsiTheme="minorHAnsi" w:cstheme="minorHAnsi"/>
          <w:sz w:val="22"/>
          <w:szCs w:val="28"/>
        </w:rPr>
      </w:pPr>
      <w:r w:rsidRPr="00AB4BAA">
        <w:rPr>
          <w:rFonts w:asciiTheme="minorHAnsi" w:hAnsiTheme="minorHAnsi" w:cstheme="minorHAnsi"/>
          <w:sz w:val="22"/>
          <w:szCs w:val="28"/>
        </w:rPr>
        <w:t>Contribute supplier opinions on Project Board decisions on whether to implement recommendations on proposed changes;</w:t>
      </w:r>
    </w:p>
    <w:p w14:paraId="2641444C" w14:textId="77777777" w:rsidR="00723CEA" w:rsidRPr="00AB4BAA" w:rsidRDefault="00723CEA" w:rsidP="001406B1">
      <w:pPr>
        <w:numPr>
          <w:ilvl w:val="0"/>
          <w:numId w:val="16"/>
        </w:numPr>
        <w:spacing w:after="0"/>
        <w:rPr>
          <w:rFonts w:asciiTheme="minorHAnsi" w:hAnsiTheme="minorHAnsi" w:cstheme="minorHAnsi"/>
          <w:sz w:val="22"/>
          <w:szCs w:val="28"/>
        </w:rPr>
      </w:pPr>
      <w:r w:rsidRPr="00AB4BAA">
        <w:rPr>
          <w:rFonts w:asciiTheme="minorHAnsi" w:hAnsiTheme="minorHAnsi" w:cstheme="minorHAnsi"/>
          <w:sz w:val="22"/>
          <w:szCs w:val="28"/>
        </w:rPr>
        <w:lastRenderedPageBreak/>
        <w:t>Arbitrate on, and ensure resolution of, any supplier priority or resource conflicts.</w:t>
      </w:r>
    </w:p>
    <w:p w14:paraId="30E5EBC2" w14:textId="77777777" w:rsidR="00723CEA" w:rsidRPr="007F0FB3" w:rsidRDefault="00723CEA" w:rsidP="00723CEA">
      <w:pPr>
        <w:spacing w:after="0"/>
        <w:rPr>
          <w:rFonts w:asciiTheme="minorHAnsi" w:hAnsiTheme="minorHAnsi" w:cstheme="minorHAnsi"/>
        </w:rPr>
      </w:pPr>
    </w:p>
    <w:p w14:paraId="78BE2AD0" w14:textId="534B0F64" w:rsidR="003222D7" w:rsidRDefault="00723CEA" w:rsidP="00723CEA">
      <w:pPr>
        <w:spacing w:after="0"/>
        <w:rPr>
          <w:rFonts w:asciiTheme="minorHAnsi" w:hAnsiTheme="minorHAnsi" w:cstheme="minorHAnsi"/>
        </w:rPr>
      </w:pPr>
      <w:r w:rsidRPr="00AB4BAA">
        <w:rPr>
          <w:rFonts w:asciiTheme="minorHAnsi" w:hAnsiTheme="minorHAnsi" w:cstheme="minorHAnsi"/>
          <w:b/>
          <w:bCs/>
          <w:sz w:val="22"/>
          <w:szCs w:val="28"/>
          <w:u w:val="single"/>
        </w:rPr>
        <w:t>Beneficiary Representative</w:t>
      </w:r>
    </w:p>
    <w:p w14:paraId="7F922FC7" w14:textId="1A959D3F" w:rsidR="00723CEA" w:rsidRPr="00AB4BAA" w:rsidRDefault="00723CEA" w:rsidP="00723CEA">
      <w:pPr>
        <w:spacing w:after="0"/>
        <w:rPr>
          <w:rFonts w:asciiTheme="minorHAnsi" w:hAnsiTheme="minorHAnsi" w:cstheme="minorHAnsi"/>
          <w:sz w:val="22"/>
          <w:szCs w:val="28"/>
        </w:rPr>
      </w:pPr>
      <w:r w:rsidRPr="00AB4BAA">
        <w:rPr>
          <w:rFonts w:asciiTheme="minorHAnsi" w:hAnsiTheme="minorHAnsi" w:cstheme="minorHAnsi"/>
          <w:sz w:val="22"/>
          <w:szCs w:val="28"/>
        </w:rPr>
        <w:t>The Beneficiary Representative is an individual or group of individuals representing the interests of those who will ultimately benefit from the project. The Beneficiary Representative’s primary function within the Board is to ensure the realization of project results from the perspective of project beneficiaries. The Beneficiary Representative role is held by a representative of the government or civil society. The Beneficiary Representative is: Ministry of Sustainable Development and Tourism (NDA)</w:t>
      </w:r>
      <w:r w:rsidRPr="00AB4BAA">
        <w:rPr>
          <w:rFonts w:asciiTheme="minorHAnsi" w:hAnsiTheme="minorHAnsi" w:cstheme="minorHAnsi"/>
          <w:i/>
          <w:sz w:val="22"/>
          <w:szCs w:val="28"/>
        </w:rPr>
        <w:t>who will represent the Beneficiary Representative for the project.</w:t>
      </w:r>
    </w:p>
    <w:p w14:paraId="263FD3A0" w14:textId="77777777" w:rsidR="00723CEA" w:rsidRPr="00AB4BAA" w:rsidRDefault="00723CEA" w:rsidP="00723CEA">
      <w:pPr>
        <w:spacing w:after="0"/>
        <w:rPr>
          <w:rFonts w:asciiTheme="minorHAnsi" w:hAnsiTheme="minorHAnsi" w:cstheme="minorHAnsi"/>
          <w:sz w:val="22"/>
          <w:szCs w:val="28"/>
        </w:rPr>
      </w:pPr>
      <w:r w:rsidRPr="00AB4BAA">
        <w:rPr>
          <w:rFonts w:asciiTheme="minorHAnsi" w:hAnsiTheme="minorHAnsi" w:cstheme="minorHAnsi"/>
          <w:sz w:val="22"/>
          <w:szCs w:val="28"/>
        </w:rPr>
        <w:t>The Beneficiary Representative is responsible for validating the needs and for monitoring that the solution will meet those needs within the constraints of the project. The Beneficiary Representative role monitors progress against targets and quality criteria. This role may require more than one person to cover all the beneficiary interests. For the sake of effectiveness, the role should not be split between too many people.</w:t>
      </w:r>
    </w:p>
    <w:p w14:paraId="79A679C3" w14:textId="77777777" w:rsidR="00723CEA" w:rsidRPr="00AB4BAA" w:rsidRDefault="00723CEA" w:rsidP="00723CEA">
      <w:pPr>
        <w:spacing w:after="0"/>
        <w:rPr>
          <w:rFonts w:asciiTheme="minorHAnsi" w:hAnsiTheme="minorHAnsi" w:cstheme="minorHAnsi"/>
          <w:sz w:val="22"/>
          <w:szCs w:val="28"/>
        </w:rPr>
      </w:pPr>
      <w:r w:rsidRPr="00AB4BAA">
        <w:rPr>
          <w:rFonts w:asciiTheme="minorHAnsi" w:hAnsiTheme="minorHAnsi" w:cstheme="minorHAnsi"/>
          <w:sz w:val="22"/>
          <w:szCs w:val="28"/>
        </w:rPr>
        <w:t>Specific Responsibilities (as part of the above responsibilities for the Project Board)</w:t>
      </w:r>
    </w:p>
    <w:p w14:paraId="029A297A" w14:textId="77777777" w:rsidR="00723CEA" w:rsidRPr="00AB4BAA" w:rsidRDefault="00723CEA" w:rsidP="001406B1">
      <w:pPr>
        <w:numPr>
          <w:ilvl w:val="0"/>
          <w:numId w:val="17"/>
        </w:numPr>
        <w:spacing w:after="0"/>
        <w:rPr>
          <w:rFonts w:asciiTheme="minorHAnsi" w:hAnsiTheme="minorHAnsi" w:cstheme="minorHAnsi"/>
          <w:sz w:val="22"/>
          <w:szCs w:val="28"/>
        </w:rPr>
      </w:pPr>
      <w:r w:rsidRPr="00AB4BAA">
        <w:rPr>
          <w:rFonts w:asciiTheme="minorHAnsi" w:hAnsiTheme="minorHAnsi" w:cstheme="minorHAnsi"/>
          <w:sz w:val="22"/>
          <w:szCs w:val="28"/>
        </w:rPr>
        <w:t>Prioritize and contribute beneficiaries’ opinions on Project Board decisions on whether to implement recommendations on proposed changes;</w:t>
      </w:r>
    </w:p>
    <w:p w14:paraId="6F35D5B4" w14:textId="77777777" w:rsidR="00723CEA" w:rsidRPr="00AB4BAA" w:rsidRDefault="00723CEA" w:rsidP="001406B1">
      <w:pPr>
        <w:numPr>
          <w:ilvl w:val="0"/>
          <w:numId w:val="18"/>
        </w:numPr>
        <w:spacing w:after="0"/>
        <w:rPr>
          <w:rFonts w:asciiTheme="minorHAnsi" w:hAnsiTheme="minorHAnsi" w:cstheme="minorHAnsi"/>
          <w:sz w:val="22"/>
          <w:szCs w:val="28"/>
        </w:rPr>
      </w:pPr>
      <w:r w:rsidRPr="00AB4BAA">
        <w:rPr>
          <w:rFonts w:asciiTheme="minorHAnsi" w:hAnsiTheme="minorHAnsi" w:cstheme="minorHAnsi"/>
          <w:sz w:val="22"/>
          <w:szCs w:val="28"/>
        </w:rPr>
        <w:t>Specification of the Beneficiary’s needs is accurate, complete and unambiguous;</w:t>
      </w:r>
    </w:p>
    <w:p w14:paraId="7F5456EC" w14:textId="77777777" w:rsidR="00723CEA" w:rsidRPr="00AB4BAA" w:rsidRDefault="00723CEA" w:rsidP="001406B1">
      <w:pPr>
        <w:numPr>
          <w:ilvl w:val="0"/>
          <w:numId w:val="18"/>
        </w:numPr>
        <w:spacing w:after="0"/>
        <w:rPr>
          <w:rFonts w:asciiTheme="minorHAnsi" w:hAnsiTheme="minorHAnsi" w:cstheme="minorHAnsi"/>
          <w:sz w:val="22"/>
          <w:szCs w:val="28"/>
        </w:rPr>
      </w:pPr>
      <w:r w:rsidRPr="00AB4BAA">
        <w:rPr>
          <w:rFonts w:asciiTheme="minorHAnsi" w:hAnsiTheme="minorHAnsi" w:cstheme="minorHAnsi"/>
          <w:sz w:val="22"/>
          <w:szCs w:val="28"/>
        </w:rPr>
        <w:t>Implementation of activities at all stages is monitored to ensure that they will meet the beneficiary’s needs and are progressing towards that target;</w:t>
      </w:r>
    </w:p>
    <w:p w14:paraId="6197884E" w14:textId="77777777" w:rsidR="00723CEA" w:rsidRPr="00AB4BAA" w:rsidRDefault="00723CEA" w:rsidP="001406B1">
      <w:pPr>
        <w:numPr>
          <w:ilvl w:val="0"/>
          <w:numId w:val="18"/>
        </w:numPr>
        <w:spacing w:after="0"/>
        <w:rPr>
          <w:rFonts w:asciiTheme="minorHAnsi" w:hAnsiTheme="minorHAnsi" w:cstheme="minorHAnsi"/>
          <w:sz w:val="22"/>
          <w:szCs w:val="28"/>
        </w:rPr>
      </w:pPr>
      <w:r w:rsidRPr="00AB4BAA">
        <w:rPr>
          <w:rFonts w:asciiTheme="minorHAnsi" w:hAnsiTheme="minorHAnsi" w:cstheme="minorHAnsi"/>
          <w:sz w:val="22"/>
          <w:szCs w:val="28"/>
        </w:rPr>
        <w:t>Impact of potential changes is evaluated from the beneficiary point of view;</w:t>
      </w:r>
    </w:p>
    <w:p w14:paraId="0D54F9D2" w14:textId="77777777" w:rsidR="00723CEA" w:rsidRPr="00AB4BAA" w:rsidRDefault="00723CEA" w:rsidP="001406B1">
      <w:pPr>
        <w:numPr>
          <w:ilvl w:val="0"/>
          <w:numId w:val="18"/>
        </w:numPr>
        <w:spacing w:after="0"/>
        <w:rPr>
          <w:rFonts w:asciiTheme="minorHAnsi" w:hAnsiTheme="minorHAnsi" w:cstheme="minorHAnsi"/>
          <w:sz w:val="22"/>
          <w:szCs w:val="28"/>
        </w:rPr>
      </w:pPr>
      <w:r w:rsidRPr="00AB4BAA">
        <w:rPr>
          <w:rFonts w:asciiTheme="minorHAnsi" w:hAnsiTheme="minorHAnsi" w:cstheme="minorHAnsi"/>
          <w:sz w:val="22"/>
          <w:szCs w:val="28"/>
        </w:rPr>
        <w:t>Risks to the beneficiaries are frequently monitored.</w:t>
      </w:r>
    </w:p>
    <w:p w14:paraId="3014A843" w14:textId="77777777" w:rsidR="004F48D2" w:rsidRPr="00AB4BAA" w:rsidRDefault="004F48D2" w:rsidP="00CB74C8">
      <w:pPr>
        <w:spacing w:after="0"/>
        <w:jc w:val="left"/>
        <w:rPr>
          <w:rFonts w:asciiTheme="minorHAnsi" w:hAnsiTheme="minorHAnsi"/>
          <w:sz w:val="28"/>
          <w:szCs w:val="28"/>
        </w:rPr>
      </w:pPr>
    </w:p>
    <w:p w14:paraId="413E4CB2" w14:textId="77777777" w:rsidR="004F48D2" w:rsidRDefault="004F48D2" w:rsidP="00CB74C8">
      <w:pPr>
        <w:spacing w:after="0"/>
        <w:jc w:val="left"/>
        <w:rPr>
          <w:rFonts w:asciiTheme="minorHAnsi" w:hAnsiTheme="minorHAnsi"/>
          <w:sz w:val="24"/>
        </w:rPr>
      </w:pPr>
    </w:p>
    <w:p w14:paraId="41CD2764" w14:textId="327D5EDB" w:rsidR="004F48D2" w:rsidRDefault="004F48D2" w:rsidP="00CB74C8">
      <w:pPr>
        <w:spacing w:after="0"/>
        <w:jc w:val="left"/>
        <w:rPr>
          <w:rFonts w:asciiTheme="minorHAnsi" w:hAnsiTheme="minorHAnsi"/>
          <w:sz w:val="24"/>
        </w:rPr>
      </w:pPr>
    </w:p>
    <w:p w14:paraId="0EACC39D" w14:textId="7C3F1A12" w:rsidR="003222D7" w:rsidRDefault="003222D7" w:rsidP="00CB74C8">
      <w:pPr>
        <w:spacing w:after="0"/>
        <w:jc w:val="left"/>
        <w:rPr>
          <w:rFonts w:asciiTheme="minorHAnsi" w:hAnsiTheme="minorHAnsi"/>
          <w:sz w:val="24"/>
        </w:rPr>
      </w:pPr>
    </w:p>
    <w:p w14:paraId="1BD814A2" w14:textId="4B9C5A80" w:rsidR="00F26ED1" w:rsidRDefault="00F26ED1" w:rsidP="00CB74C8">
      <w:pPr>
        <w:spacing w:after="0"/>
        <w:jc w:val="left"/>
        <w:rPr>
          <w:rFonts w:asciiTheme="minorHAnsi" w:hAnsiTheme="minorHAnsi"/>
          <w:sz w:val="24"/>
        </w:rPr>
      </w:pPr>
    </w:p>
    <w:p w14:paraId="4848BD90" w14:textId="299D07B8" w:rsidR="00F26ED1" w:rsidRDefault="00F26ED1" w:rsidP="00CB74C8">
      <w:pPr>
        <w:spacing w:after="0"/>
        <w:jc w:val="left"/>
        <w:rPr>
          <w:rFonts w:asciiTheme="minorHAnsi" w:hAnsiTheme="minorHAnsi"/>
          <w:sz w:val="24"/>
        </w:rPr>
      </w:pPr>
    </w:p>
    <w:p w14:paraId="083DDF7C" w14:textId="48B35005" w:rsidR="00F26ED1" w:rsidRDefault="00F26ED1" w:rsidP="00CB74C8">
      <w:pPr>
        <w:spacing w:after="0"/>
        <w:jc w:val="left"/>
        <w:rPr>
          <w:rFonts w:asciiTheme="minorHAnsi" w:hAnsiTheme="minorHAnsi"/>
          <w:sz w:val="24"/>
        </w:rPr>
      </w:pPr>
    </w:p>
    <w:p w14:paraId="22119D98" w14:textId="18D79887" w:rsidR="00F26ED1" w:rsidRDefault="00F26ED1" w:rsidP="00CB74C8">
      <w:pPr>
        <w:spacing w:after="0"/>
        <w:jc w:val="left"/>
        <w:rPr>
          <w:rFonts w:asciiTheme="minorHAnsi" w:hAnsiTheme="minorHAnsi"/>
          <w:sz w:val="24"/>
        </w:rPr>
      </w:pPr>
    </w:p>
    <w:p w14:paraId="22033163" w14:textId="6F8A5B3C" w:rsidR="00F26ED1" w:rsidRDefault="00F26ED1" w:rsidP="00CB74C8">
      <w:pPr>
        <w:spacing w:after="0"/>
        <w:jc w:val="left"/>
        <w:rPr>
          <w:rFonts w:asciiTheme="minorHAnsi" w:hAnsiTheme="minorHAnsi"/>
          <w:sz w:val="24"/>
        </w:rPr>
      </w:pPr>
    </w:p>
    <w:p w14:paraId="29DAF673" w14:textId="502D51C0" w:rsidR="00F26ED1" w:rsidRDefault="00F26ED1" w:rsidP="00CB74C8">
      <w:pPr>
        <w:spacing w:after="0"/>
        <w:jc w:val="left"/>
        <w:rPr>
          <w:rFonts w:asciiTheme="minorHAnsi" w:hAnsiTheme="minorHAnsi"/>
          <w:sz w:val="24"/>
        </w:rPr>
      </w:pPr>
    </w:p>
    <w:p w14:paraId="75A60086" w14:textId="77777777" w:rsidR="00F26ED1" w:rsidRDefault="00F26ED1" w:rsidP="00CB74C8">
      <w:pPr>
        <w:spacing w:after="0"/>
        <w:jc w:val="left"/>
        <w:rPr>
          <w:rFonts w:asciiTheme="minorHAnsi" w:hAnsiTheme="minorHAnsi"/>
          <w:sz w:val="24"/>
        </w:rPr>
      </w:pPr>
    </w:p>
    <w:p w14:paraId="689B2813" w14:textId="235D5D49" w:rsidR="003222D7" w:rsidRDefault="003222D7" w:rsidP="00CB74C8">
      <w:pPr>
        <w:spacing w:after="0"/>
        <w:jc w:val="left"/>
        <w:rPr>
          <w:rFonts w:asciiTheme="minorHAnsi" w:hAnsiTheme="minorHAnsi"/>
          <w:sz w:val="24"/>
        </w:rPr>
      </w:pPr>
    </w:p>
    <w:p w14:paraId="4FD08113" w14:textId="77777777" w:rsidR="003222D7" w:rsidRDefault="003222D7" w:rsidP="00CB74C8">
      <w:pPr>
        <w:spacing w:after="0"/>
        <w:jc w:val="left"/>
        <w:rPr>
          <w:rFonts w:asciiTheme="minorHAnsi" w:hAnsiTheme="minorHAnsi"/>
          <w:sz w:val="24"/>
        </w:rPr>
      </w:pPr>
    </w:p>
    <w:p w14:paraId="202811B0" w14:textId="6BDD0574" w:rsidR="00173FDC" w:rsidRPr="00AB4BAA" w:rsidRDefault="00F74AFE" w:rsidP="00AB4BAA">
      <w:pPr>
        <w:pStyle w:val="Heading2"/>
        <w:rPr>
          <w:rFonts w:asciiTheme="majorHAnsi" w:hAnsiTheme="majorHAnsi" w:cstheme="majorHAnsi"/>
          <w:sz w:val="24"/>
          <w:szCs w:val="32"/>
        </w:rPr>
      </w:pPr>
      <w:bookmarkStart w:id="33" w:name="_Toc57649164"/>
      <w:r w:rsidRPr="00AB4BAA">
        <w:rPr>
          <w:rFonts w:asciiTheme="majorHAnsi" w:hAnsiTheme="majorHAnsi" w:cstheme="majorHAnsi"/>
          <w:sz w:val="24"/>
          <w:szCs w:val="32"/>
        </w:rPr>
        <w:lastRenderedPageBreak/>
        <w:t xml:space="preserve">ANNEX </w:t>
      </w:r>
      <w:r w:rsidR="007F0FB3" w:rsidRPr="00AB4BAA">
        <w:rPr>
          <w:rFonts w:asciiTheme="majorHAnsi" w:hAnsiTheme="majorHAnsi" w:cstheme="majorHAnsi"/>
          <w:sz w:val="24"/>
          <w:szCs w:val="32"/>
        </w:rPr>
        <w:t>E</w:t>
      </w:r>
      <w:r w:rsidRPr="00AB4BAA">
        <w:rPr>
          <w:rFonts w:asciiTheme="majorHAnsi" w:hAnsiTheme="majorHAnsi" w:cstheme="majorHAnsi"/>
          <w:sz w:val="24"/>
          <w:szCs w:val="32"/>
        </w:rPr>
        <w:t xml:space="preserve">: </w:t>
      </w:r>
      <w:r w:rsidR="00173FDC" w:rsidRPr="00AB4BAA">
        <w:rPr>
          <w:rFonts w:asciiTheme="majorHAnsi" w:hAnsiTheme="majorHAnsi" w:cstheme="majorHAnsi"/>
          <w:sz w:val="24"/>
          <w:szCs w:val="32"/>
        </w:rPr>
        <w:t>UNDP Risk Log</w:t>
      </w:r>
      <w:bookmarkEnd w:id="33"/>
      <w:r w:rsidR="00173FDC" w:rsidRPr="00AB4BAA" w:rsidDel="00E07762">
        <w:rPr>
          <w:rFonts w:asciiTheme="majorHAnsi" w:hAnsiTheme="majorHAnsi" w:cstheme="majorHAnsi"/>
          <w:sz w:val="24"/>
          <w:szCs w:val="32"/>
        </w:rPr>
        <w:t xml:space="preserve"> </w:t>
      </w:r>
      <w:bookmarkEnd w:id="29"/>
    </w:p>
    <w:p w14:paraId="6BF57914" w14:textId="77777777" w:rsidR="00F74AFE" w:rsidRPr="00190511" w:rsidRDefault="00F74AFE" w:rsidP="00173FDC">
      <w:pPr>
        <w:rPr>
          <w:b/>
          <w:i/>
          <w:szCs w:val="20"/>
        </w:rPr>
      </w:pPr>
    </w:p>
    <w:tbl>
      <w:tblPr>
        <w:tblW w:w="135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
        <w:gridCol w:w="1574"/>
        <w:gridCol w:w="1024"/>
        <w:gridCol w:w="1400"/>
        <w:gridCol w:w="1483"/>
        <w:gridCol w:w="5724"/>
        <w:gridCol w:w="992"/>
        <w:gridCol w:w="992"/>
      </w:tblGrid>
      <w:tr w:rsidR="007F0FB3" w:rsidRPr="007F0FB3" w14:paraId="2A4F4F41" w14:textId="77777777" w:rsidTr="007F0FB3">
        <w:tc>
          <w:tcPr>
            <w:tcW w:w="0" w:type="auto"/>
            <w:shd w:val="clear" w:color="auto" w:fill="FFCC00"/>
          </w:tcPr>
          <w:p w14:paraId="08D125FC"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w:t>
            </w:r>
          </w:p>
        </w:tc>
        <w:tc>
          <w:tcPr>
            <w:tcW w:w="1574" w:type="dxa"/>
            <w:shd w:val="clear" w:color="auto" w:fill="FFCC00"/>
          </w:tcPr>
          <w:p w14:paraId="5AAAE626"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Description</w:t>
            </w:r>
          </w:p>
        </w:tc>
        <w:tc>
          <w:tcPr>
            <w:tcW w:w="1024" w:type="dxa"/>
            <w:shd w:val="clear" w:color="auto" w:fill="FFCC00"/>
          </w:tcPr>
          <w:p w14:paraId="694C2315"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Date Identified</w:t>
            </w:r>
          </w:p>
        </w:tc>
        <w:tc>
          <w:tcPr>
            <w:tcW w:w="0" w:type="auto"/>
            <w:shd w:val="clear" w:color="auto" w:fill="FFCC00"/>
          </w:tcPr>
          <w:p w14:paraId="28EAD052"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Risk Category</w:t>
            </w:r>
          </w:p>
        </w:tc>
        <w:tc>
          <w:tcPr>
            <w:tcW w:w="1483" w:type="dxa"/>
            <w:shd w:val="clear" w:color="auto" w:fill="FFCC00"/>
          </w:tcPr>
          <w:p w14:paraId="53469EA6"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Impact &amp;</w:t>
            </w:r>
          </w:p>
          <w:p w14:paraId="57411D5F"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Probability</w:t>
            </w:r>
          </w:p>
        </w:tc>
        <w:tc>
          <w:tcPr>
            <w:tcW w:w="5724" w:type="dxa"/>
            <w:shd w:val="clear" w:color="auto" w:fill="FFCC00"/>
          </w:tcPr>
          <w:p w14:paraId="7810A1E5"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Risk Treatment / Management Measures</w:t>
            </w:r>
          </w:p>
        </w:tc>
        <w:tc>
          <w:tcPr>
            <w:tcW w:w="992" w:type="dxa"/>
            <w:shd w:val="clear" w:color="auto" w:fill="FFCC00"/>
          </w:tcPr>
          <w:p w14:paraId="311FCCF9"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Risk Owner</w:t>
            </w:r>
          </w:p>
        </w:tc>
        <w:tc>
          <w:tcPr>
            <w:tcW w:w="992" w:type="dxa"/>
            <w:shd w:val="clear" w:color="auto" w:fill="FFCC00"/>
          </w:tcPr>
          <w:p w14:paraId="2C072CD2" w14:textId="77777777" w:rsidR="007F0FB3" w:rsidRPr="007F0FB3" w:rsidRDefault="007F0FB3" w:rsidP="002F5C06">
            <w:pPr>
              <w:spacing w:after="0"/>
              <w:rPr>
                <w:rFonts w:asciiTheme="minorHAnsi" w:hAnsiTheme="minorHAnsi" w:cstheme="minorHAnsi"/>
                <w:b/>
                <w:szCs w:val="20"/>
              </w:rPr>
            </w:pPr>
            <w:r w:rsidRPr="007F0FB3">
              <w:rPr>
                <w:rFonts w:asciiTheme="minorHAnsi" w:hAnsiTheme="minorHAnsi" w:cstheme="minorHAnsi"/>
                <w:b/>
                <w:szCs w:val="20"/>
              </w:rPr>
              <w:t>Status</w:t>
            </w:r>
          </w:p>
        </w:tc>
      </w:tr>
      <w:tr w:rsidR="007F0FB3" w:rsidRPr="007F0FB3" w14:paraId="5E164785" w14:textId="77777777" w:rsidTr="007F0FB3">
        <w:tc>
          <w:tcPr>
            <w:tcW w:w="0" w:type="auto"/>
          </w:tcPr>
          <w:p w14:paraId="3FA037B8"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1</w:t>
            </w:r>
          </w:p>
        </w:tc>
        <w:tc>
          <w:tcPr>
            <w:tcW w:w="1574" w:type="dxa"/>
          </w:tcPr>
          <w:p w14:paraId="00867626"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Potential for delays in implementation at start-up possibly from the procurement project staff, consultants and other elements. Other delays could arise from inadequate institutional coordination and or participation of stakeholders.</w:t>
            </w:r>
          </w:p>
        </w:tc>
        <w:tc>
          <w:tcPr>
            <w:tcW w:w="1024" w:type="dxa"/>
          </w:tcPr>
          <w:p w14:paraId="416F3D49" w14:textId="77777777" w:rsidR="007F0FB3" w:rsidRPr="007F0FB3" w:rsidRDefault="007F0FB3" w:rsidP="002F5C06">
            <w:pPr>
              <w:spacing w:after="0"/>
              <w:rPr>
                <w:rFonts w:asciiTheme="minorHAnsi" w:hAnsiTheme="minorHAnsi" w:cstheme="minorHAnsi"/>
                <w:szCs w:val="20"/>
              </w:rPr>
            </w:pPr>
          </w:p>
        </w:tc>
        <w:tc>
          <w:tcPr>
            <w:tcW w:w="0" w:type="auto"/>
          </w:tcPr>
          <w:p w14:paraId="638EFD2C"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Political </w:t>
            </w:r>
          </w:p>
          <w:p w14:paraId="7F937C9D"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Organizational</w:t>
            </w:r>
          </w:p>
          <w:p w14:paraId="582087FF"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Operational</w:t>
            </w:r>
          </w:p>
        </w:tc>
        <w:tc>
          <w:tcPr>
            <w:tcW w:w="1483" w:type="dxa"/>
          </w:tcPr>
          <w:p w14:paraId="730E304E"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Text</w:t>
            </w:r>
          </w:p>
          <w:p w14:paraId="0260050B" w14:textId="77777777" w:rsidR="007F0FB3" w:rsidRPr="007F0FB3" w:rsidRDefault="007F0FB3" w:rsidP="002F5C06">
            <w:pPr>
              <w:spacing w:after="0"/>
              <w:rPr>
                <w:rFonts w:asciiTheme="minorHAnsi" w:hAnsiTheme="minorHAnsi" w:cstheme="minorHAnsi"/>
                <w:szCs w:val="20"/>
              </w:rPr>
            </w:pPr>
          </w:p>
          <w:p w14:paraId="38AE2F45" w14:textId="77777777" w:rsidR="007F0FB3" w:rsidRPr="007F0FB3" w:rsidRDefault="007F0FB3" w:rsidP="002F5C06">
            <w:pPr>
              <w:spacing w:after="0"/>
              <w:rPr>
                <w:rFonts w:asciiTheme="minorHAnsi" w:hAnsiTheme="minorHAnsi" w:cstheme="minorHAnsi"/>
                <w:szCs w:val="20"/>
              </w:rPr>
            </w:pPr>
          </w:p>
          <w:p w14:paraId="0D582D5C" w14:textId="77777777" w:rsidR="007F0FB3" w:rsidRPr="007F0FB3" w:rsidRDefault="007F0FB3" w:rsidP="002F5C06">
            <w:pPr>
              <w:spacing w:after="0"/>
              <w:rPr>
                <w:rFonts w:asciiTheme="minorHAnsi" w:hAnsiTheme="minorHAnsi" w:cstheme="minorHAnsi"/>
                <w:szCs w:val="20"/>
              </w:rPr>
            </w:pPr>
          </w:p>
          <w:p w14:paraId="0AD0CAE3"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 =3</w:t>
            </w:r>
          </w:p>
          <w:p w14:paraId="07041D3E"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I = 3</w:t>
            </w:r>
          </w:p>
        </w:tc>
        <w:tc>
          <w:tcPr>
            <w:tcW w:w="5724" w:type="dxa"/>
          </w:tcPr>
          <w:p w14:paraId="43E27E88"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The procurement process will be carefully monitored by the project team through the conducting of internal meetings related to implementation of the project and regular meetings with operations unit and UNDP management. The project will have procurement plan which will be regularly updated upon changing circumstances. Where necessary, UNDP management interventions will be made order to speed up the process. </w:t>
            </w:r>
          </w:p>
          <w:p w14:paraId="631D0B49"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Additionally, the UNDP Country Office will ensure that adequate allocation of staff from UNDP and the government are provided and in a timely manner. The CO has significant experience in successfully managing complex projects </w:t>
            </w:r>
          </w:p>
          <w:p w14:paraId="6C46CE3A"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As a precautionary measure, activities in the first quarter of the project are kept to a minimum.</w:t>
            </w:r>
          </w:p>
        </w:tc>
        <w:tc>
          <w:tcPr>
            <w:tcW w:w="992" w:type="dxa"/>
          </w:tcPr>
          <w:p w14:paraId="736277AF"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UNDP</w:t>
            </w:r>
          </w:p>
        </w:tc>
        <w:tc>
          <w:tcPr>
            <w:tcW w:w="992" w:type="dxa"/>
          </w:tcPr>
          <w:p w14:paraId="23967514" w14:textId="77777777" w:rsidR="007F0FB3" w:rsidRPr="007F0FB3" w:rsidRDefault="007F0FB3" w:rsidP="002F5C06">
            <w:pPr>
              <w:spacing w:after="0"/>
              <w:rPr>
                <w:rFonts w:asciiTheme="minorHAnsi" w:hAnsiTheme="minorHAnsi" w:cstheme="minorHAnsi"/>
                <w:szCs w:val="20"/>
              </w:rPr>
            </w:pPr>
          </w:p>
        </w:tc>
      </w:tr>
      <w:tr w:rsidR="007F0FB3" w:rsidRPr="007F0FB3" w14:paraId="2D7FCA31" w14:textId="77777777" w:rsidTr="007F0FB3">
        <w:tc>
          <w:tcPr>
            <w:tcW w:w="0" w:type="auto"/>
          </w:tcPr>
          <w:p w14:paraId="17C2AF8E"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2</w:t>
            </w:r>
          </w:p>
        </w:tc>
        <w:tc>
          <w:tcPr>
            <w:tcW w:w="1574" w:type="dxa"/>
          </w:tcPr>
          <w:p w14:paraId="22D5A631"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Data collection is constrained and is insufficient due to a lack of involvement and cooperation of government stakeholders. This will result in an incomplete data set and make sub-</w:t>
            </w:r>
            <w:r w:rsidRPr="007F0FB3">
              <w:rPr>
                <w:rFonts w:asciiTheme="minorHAnsi" w:hAnsiTheme="minorHAnsi" w:cstheme="minorHAnsi"/>
                <w:szCs w:val="20"/>
              </w:rPr>
              <w:lastRenderedPageBreak/>
              <w:t>optimal decision making.</w:t>
            </w:r>
          </w:p>
        </w:tc>
        <w:tc>
          <w:tcPr>
            <w:tcW w:w="1024" w:type="dxa"/>
          </w:tcPr>
          <w:p w14:paraId="795563D7" w14:textId="77777777" w:rsidR="007F0FB3" w:rsidRPr="007F0FB3" w:rsidRDefault="007F0FB3" w:rsidP="002F5C06">
            <w:pPr>
              <w:spacing w:after="0"/>
              <w:rPr>
                <w:rFonts w:asciiTheme="minorHAnsi" w:hAnsiTheme="minorHAnsi" w:cstheme="minorHAnsi"/>
                <w:szCs w:val="20"/>
              </w:rPr>
            </w:pPr>
          </w:p>
        </w:tc>
        <w:tc>
          <w:tcPr>
            <w:tcW w:w="0" w:type="auto"/>
          </w:tcPr>
          <w:p w14:paraId="5BE4183A"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Operational</w:t>
            </w:r>
          </w:p>
          <w:p w14:paraId="5882634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Political</w:t>
            </w:r>
          </w:p>
        </w:tc>
        <w:tc>
          <w:tcPr>
            <w:tcW w:w="1483" w:type="dxa"/>
          </w:tcPr>
          <w:p w14:paraId="1D277E73" w14:textId="77777777" w:rsidR="007F0FB3" w:rsidRPr="007F0FB3" w:rsidRDefault="007F0FB3" w:rsidP="002F5C06">
            <w:pPr>
              <w:spacing w:after="0"/>
              <w:rPr>
                <w:rFonts w:asciiTheme="minorHAnsi" w:hAnsiTheme="minorHAnsi" w:cstheme="minorHAnsi"/>
                <w:szCs w:val="20"/>
              </w:rPr>
            </w:pPr>
          </w:p>
          <w:p w14:paraId="0F2ACB96"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 = 2</w:t>
            </w:r>
          </w:p>
          <w:p w14:paraId="77D0E9BE"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I =  3</w:t>
            </w:r>
          </w:p>
        </w:tc>
        <w:tc>
          <w:tcPr>
            <w:tcW w:w="5724" w:type="dxa"/>
          </w:tcPr>
          <w:p w14:paraId="24A41D54"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A clear commitment will be obtained from government agencies involved in the project at the out start to contribute to data collection and dissemination will hopefully be enough to prevent this from happening. However, if it does, the matter will be escalated to the appropriate senior level officials in each entity including, if necessary, the NDA.</w:t>
            </w:r>
          </w:p>
        </w:tc>
        <w:tc>
          <w:tcPr>
            <w:tcW w:w="992" w:type="dxa"/>
          </w:tcPr>
          <w:p w14:paraId="4705EA5E"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UNDP</w:t>
            </w:r>
          </w:p>
        </w:tc>
        <w:tc>
          <w:tcPr>
            <w:tcW w:w="992" w:type="dxa"/>
          </w:tcPr>
          <w:p w14:paraId="48FD0398" w14:textId="77777777" w:rsidR="007F0FB3" w:rsidRPr="007F0FB3" w:rsidRDefault="007F0FB3" w:rsidP="002F5C06">
            <w:pPr>
              <w:spacing w:after="0"/>
              <w:rPr>
                <w:rFonts w:asciiTheme="minorHAnsi" w:hAnsiTheme="minorHAnsi" w:cstheme="minorHAnsi"/>
                <w:szCs w:val="20"/>
              </w:rPr>
            </w:pPr>
          </w:p>
        </w:tc>
      </w:tr>
      <w:tr w:rsidR="007F0FB3" w:rsidRPr="007F0FB3" w14:paraId="4FF9F95F" w14:textId="77777777" w:rsidTr="007F0FB3">
        <w:tc>
          <w:tcPr>
            <w:tcW w:w="0" w:type="auto"/>
          </w:tcPr>
          <w:p w14:paraId="1A7C89D4"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3</w:t>
            </w:r>
          </w:p>
        </w:tc>
        <w:tc>
          <w:tcPr>
            <w:tcW w:w="1574" w:type="dxa"/>
          </w:tcPr>
          <w:p w14:paraId="36C03D31"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Lack of cooperation between government stakeholders with regards to establishing institutional coordination framework. This may lead to a coordination framework that is ineffective in delivering on its mandate.</w:t>
            </w:r>
          </w:p>
        </w:tc>
        <w:tc>
          <w:tcPr>
            <w:tcW w:w="1024" w:type="dxa"/>
          </w:tcPr>
          <w:p w14:paraId="07F85CF7" w14:textId="77777777" w:rsidR="007F0FB3" w:rsidRPr="007F0FB3" w:rsidRDefault="007F0FB3" w:rsidP="002F5C06">
            <w:pPr>
              <w:spacing w:after="0"/>
              <w:rPr>
                <w:rFonts w:asciiTheme="minorHAnsi" w:hAnsiTheme="minorHAnsi" w:cstheme="minorHAnsi"/>
                <w:szCs w:val="20"/>
              </w:rPr>
            </w:pPr>
          </w:p>
        </w:tc>
        <w:tc>
          <w:tcPr>
            <w:tcW w:w="0" w:type="auto"/>
          </w:tcPr>
          <w:p w14:paraId="5E13333D"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Operational</w:t>
            </w:r>
          </w:p>
          <w:p w14:paraId="21A19E41"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Political</w:t>
            </w:r>
          </w:p>
        </w:tc>
        <w:tc>
          <w:tcPr>
            <w:tcW w:w="1483" w:type="dxa"/>
          </w:tcPr>
          <w:p w14:paraId="5040D71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 = 2</w:t>
            </w:r>
          </w:p>
          <w:p w14:paraId="62885F0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I = 4</w:t>
            </w:r>
          </w:p>
        </w:tc>
        <w:tc>
          <w:tcPr>
            <w:tcW w:w="5724" w:type="dxa"/>
          </w:tcPr>
          <w:p w14:paraId="24B268EF"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Special attention will be given to government stakeholder engagement ensuring that parties clearly understand roles and the authority structure. Additionally, a timeline and communication mechanism will be developed for the NAP process to provide early alerts of any issues that arise. A monitoring process will help identify and respond to challenges identified during implementation so that appropriate corrective measures can be taken.</w:t>
            </w:r>
          </w:p>
        </w:tc>
        <w:tc>
          <w:tcPr>
            <w:tcW w:w="992" w:type="dxa"/>
          </w:tcPr>
          <w:p w14:paraId="6B70670C"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UNDP</w:t>
            </w:r>
          </w:p>
        </w:tc>
        <w:tc>
          <w:tcPr>
            <w:tcW w:w="992" w:type="dxa"/>
          </w:tcPr>
          <w:p w14:paraId="522E2979" w14:textId="77777777" w:rsidR="007F0FB3" w:rsidRPr="007F0FB3" w:rsidRDefault="007F0FB3" w:rsidP="002F5C06">
            <w:pPr>
              <w:spacing w:after="0"/>
              <w:rPr>
                <w:rFonts w:asciiTheme="minorHAnsi" w:hAnsiTheme="minorHAnsi" w:cstheme="minorHAnsi"/>
                <w:szCs w:val="20"/>
              </w:rPr>
            </w:pPr>
          </w:p>
        </w:tc>
      </w:tr>
      <w:tr w:rsidR="007F0FB3" w:rsidRPr="007F0FB3" w14:paraId="616C2C85" w14:textId="77777777" w:rsidTr="007F0FB3">
        <w:tc>
          <w:tcPr>
            <w:tcW w:w="0" w:type="auto"/>
          </w:tcPr>
          <w:p w14:paraId="43E0995D"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4</w:t>
            </w:r>
          </w:p>
        </w:tc>
        <w:tc>
          <w:tcPr>
            <w:tcW w:w="1574" w:type="dxa"/>
          </w:tcPr>
          <w:p w14:paraId="1A685530"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Lack or low political will to support the project and adjust governance frameworks. This will constrain the development and sustainability of the project.</w:t>
            </w:r>
          </w:p>
        </w:tc>
        <w:tc>
          <w:tcPr>
            <w:tcW w:w="1024" w:type="dxa"/>
          </w:tcPr>
          <w:p w14:paraId="2F98C218" w14:textId="77777777" w:rsidR="007F0FB3" w:rsidRPr="007F0FB3" w:rsidRDefault="007F0FB3" w:rsidP="002F5C06">
            <w:pPr>
              <w:spacing w:after="0"/>
              <w:rPr>
                <w:rFonts w:asciiTheme="minorHAnsi" w:hAnsiTheme="minorHAnsi" w:cstheme="minorHAnsi"/>
                <w:szCs w:val="20"/>
              </w:rPr>
            </w:pPr>
          </w:p>
        </w:tc>
        <w:tc>
          <w:tcPr>
            <w:tcW w:w="0" w:type="auto"/>
          </w:tcPr>
          <w:p w14:paraId="125ADA4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Political</w:t>
            </w:r>
          </w:p>
        </w:tc>
        <w:tc>
          <w:tcPr>
            <w:tcW w:w="1483" w:type="dxa"/>
          </w:tcPr>
          <w:p w14:paraId="42749B2D"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 = 2</w:t>
            </w:r>
          </w:p>
          <w:p w14:paraId="0E71EED5"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I = 4</w:t>
            </w:r>
          </w:p>
        </w:tc>
        <w:tc>
          <w:tcPr>
            <w:tcW w:w="5724" w:type="dxa"/>
          </w:tcPr>
          <w:p w14:paraId="43E420EB"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The project will provide support to the government to organize consultations on project development and progress at key stages in order to maintain government ownership and interest in the project. Actions will be taken to develop awareness of the importance of the project among the key decision-makers. Also, efforts will be made to coordinate this project with other projects so as to build integrated support.</w:t>
            </w:r>
          </w:p>
        </w:tc>
        <w:tc>
          <w:tcPr>
            <w:tcW w:w="992" w:type="dxa"/>
          </w:tcPr>
          <w:p w14:paraId="21CFB269"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UNDP</w:t>
            </w:r>
          </w:p>
        </w:tc>
        <w:tc>
          <w:tcPr>
            <w:tcW w:w="992" w:type="dxa"/>
          </w:tcPr>
          <w:p w14:paraId="37FC3438" w14:textId="77777777" w:rsidR="007F0FB3" w:rsidRPr="007F0FB3" w:rsidRDefault="007F0FB3" w:rsidP="002F5C06">
            <w:pPr>
              <w:spacing w:after="0"/>
              <w:rPr>
                <w:rFonts w:asciiTheme="minorHAnsi" w:hAnsiTheme="minorHAnsi" w:cstheme="minorHAnsi"/>
                <w:szCs w:val="20"/>
              </w:rPr>
            </w:pPr>
          </w:p>
        </w:tc>
      </w:tr>
      <w:tr w:rsidR="007F0FB3" w:rsidRPr="007F0FB3" w14:paraId="7D05E7F5" w14:textId="77777777" w:rsidTr="007F0FB3">
        <w:tc>
          <w:tcPr>
            <w:tcW w:w="0" w:type="auto"/>
          </w:tcPr>
          <w:p w14:paraId="0DF4E4E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5</w:t>
            </w:r>
          </w:p>
        </w:tc>
        <w:tc>
          <w:tcPr>
            <w:tcW w:w="1574" w:type="dxa"/>
          </w:tcPr>
          <w:p w14:paraId="06FE2BB1"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A lack of qualified human resources within the government may lead to delays and </w:t>
            </w:r>
            <w:r w:rsidRPr="007F0FB3">
              <w:rPr>
                <w:rFonts w:asciiTheme="minorHAnsi" w:hAnsiTheme="minorHAnsi" w:cstheme="minorHAnsi"/>
                <w:szCs w:val="20"/>
              </w:rPr>
              <w:lastRenderedPageBreak/>
              <w:t>constraints in the implementation and completion of the project.</w:t>
            </w:r>
          </w:p>
        </w:tc>
        <w:tc>
          <w:tcPr>
            <w:tcW w:w="1024" w:type="dxa"/>
          </w:tcPr>
          <w:p w14:paraId="5FDEDA80" w14:textId="77777777" w:rsidR="007F0FB3" w:rsidRPr="007F0FB3" w:rsidRDefault="007F0FB3" w:rsidP="002F5C06">
            <w:pPr>
              <w:spacing w:after="0"/>
              <w:rPr>
                <w:rFonts w:asciiTheme="minorHAnsi" w:hAnsiTheme="minorHAnsi" w:cstheme="minorHAnsi"/>
                <w:szCs w:val="20"/>
              </w:rPr>
            </w:pPr>
          </w:p>
        </w:tc>
        <w:tc>
          <w:tcPr>
            <w:tcW w:w="0" w:type="auto"/>
          </w:tcPr>
          <w:p w14:paraId="037138FF"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Operational</w:t>
            </w:r>
          </w:p>
        </w:tc>
        <w:tc>
          <w:tcPr>
            <w:tcW w:w="1483" w:type="dxa"/>
          </w:tcPr>
          <w:p w14:paraId="29A42F9B"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 = 2</w:t>
            </w:r>
          </w:p>
          <w:p w14:paraId="1AC3242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I = 2 </w:t>
            </w:r>
          </w:p>
        </w:tc>
        <w:tc>
          <w:tcPr>
            <w:tcW w:w="5724" w:type="dxa"/>
          </w:tcPr>
          <w:p w14:paraId="4B4EB3A6"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A major aspect of the project is to strengthen institutional capacity starting in the first year. As such, there is an element of learning through doing expected.</w:t>
            </w:r>
          </w:p>
        </w:tc>
        <w:tc>
          <w:tcPr>
            <w:tcW w:w="992" w:type="dxa"/>
          </w:tcPr>
          <w:p w14:paraId="254ECC16"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UNDP</w:t>
            </w:r>
          </w:p>
        </w:tc>
        <w:tc>
          <w:tcPr>
            <w:tcW w:w="992" w:type="dxa"/>
          </w:tcPr>
          <w:p w14:paraId="5AF8273B" w14:textId="77777777" w:rsidR="007F0FB3" w:rsidRPr="007F0FB3" w:rsidRDefault="007F0FB3" w:rsidP="002F5C06">
            <w:pPr>
              <w:spacing w:after="0"/>
              <w:rPr>
                <w:rFonts w:asciiTheme="minorHAnsi" w:hAnsiTheme="minorHAnsi" w:cstheme="minorHAnsi"/>
                <w:szCs w:val="20"/>
              </w:rPr>
            </w:pPr>
          </w:p>
        </w:tc>
      </w:tr>
      <w:tr w:rsidR="007F0FB3" w:rsidRPr="007F0FB3" w14:paraId="1BB51E1B" w14:textId="77777777" w:rsidTr="007F0FB3">
        <w:tc>
          <w:tcPr>
            <w:tcW w:w="0" w:type="auto"/>
          </w:tcPr>
          <w:p w14:paraId="66A0A6ED"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6</w:t>
            </w:r>
          </w:p>
        </w:tc>
        <w:tc>
          <w:tcPr>
            <w:tcW w:w="1574" w:type="dxa"/>
          </w:tcPr>
          <w:p w14:paraId="3C30B4EE"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Local stakeholders are not fully consulted and or included in the planning and implementation. This will result in adaptation planning process that does not properly or adequately reflect the vulnerabilities, needs and or concerns of affected communities</w:t>
            </w:r>
          </w:p>
        </w:tc>
        <w:tc>
          <w:tcPr>
            <w:tcW w:w="1024" w:type="dxa"/>
          </w:tcPr>
          <w:p w14:paraId="3399D857" w14:textId="77777777" w:rsidR="007F0FB3" w:rsidRPr="007F0FB3" w:rsidRDefault="007F0FB3" w:rsidP="002F5C06">
            <w:pPr>
              <w:spacing w:after="0"/>
              <w:rPr>
                <w:rFonts w:asciiTheme="minorHAnsi" w:hAnsiTheme="minorHAnsi" w:cstheme="minorHAnsi"/>
                <w:szCs w:val="20"/>
              </w:rPr>
            </w:pPr>
          </w:p>
        </w:tc>
        <w:tc>
          <w:tcPr>
            <w:tcW w:w="0" w:type="auto"/>
          </w:tcPr>
          <w:p w14:paraId="300D5F31"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Operational</w:t>
            </w:r>
          </w:p>
        </w:tc>
        <w:tc>
          <w:tcPr>
            <w:tcW w:w="1483" w:type="dxa"/>
          </w:tcPr>
          <w:p w14:paraId="0C09AFA0"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 = 2</w:t>
            </w:r>
          </w:p>
          <w:p w14:paraId="6AA331EA"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I = 3</w:t>
            </w:r>
          </w:p>
        </w:tc>
        <w:tc>
          <w:tcPr>
            <w:tcW w:w="5724" w:type="dxa"/>
          </w:tcPr>
          <w:p w14:paraId="11BEBEF8"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The project team will conduct real-time monitoring and evaluation of engagement activity with stakeholders to ensure that these processes are fully inclusive.  Budgets and work plans will be adjusted if affected stakeholder groups are preventing from engaging in the process.</w:t>
            </w:r>
          </w:p>
        </w:tc>
        <w:tc>
          <w:tcPr>
            <w:tcW w:w="992" w:type="dxa"/>
          </w:tcPr>
          <w:p w14:paraId="5DB0E53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UNDP</w:t>
            </w:r>
          </w:p>
        </w:tc>
        <w:tc>
          <w:tcPr>
            <w:tcW w:w="992" w:type="dxa"/>
          </w:tcPr>
          <w:p w14:paraId="665666DD" w14:textId="77777777" w:rsidR="007F0FB3" w:rsidRPr="007F0FB3" w:rsidRDefault="007F0FB3" w:rsidP="002F5C06">
            <w:pPr>
              <w:spacing w:after="0"/>
              <w:rPr>
                <w:rFonts w:asciiTheme="minorHAnsi" w:hAnsiTheme="minorHAnsi" w:cstheme="minorHAnsi"/>
                <w:szCs w:val="20"/>
              </w:rPr>
            </w:pPr>
          </w:p>
        </w:tc>
      </w:tr>
      <w:tr w:rsidR="007F0FB3" w:rsidRPr="007F0FB3" w14:paraId="4891FC98" w14:textId="77777777" w:rsidTr="007F0FB3">
        <w:tc>
          <w:tcPr>
            <w:tcW w:w="0" w:type="auto"/>
          </w:tcPr>
          <w:p w14:paraId="0E50A1EA"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7</w:t>
            </w:r>
          </w:p>
        </w:tc>
        <w:tc>
          <w:tcPr>
            <w:tcW w:w="1574" w:type="dxa"/>
          </w:tcPr>
          <w:p w14:paraId="46605903"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An Inability or difficulty in contracting national and international consultants. This may result in delays in implementation and exciting the project with sub-optimal talent and therefore </w:t>
            </w:r>
            <w:r w:rsidRPr="007F0FB3">
              <w:rPr>
                <w:rFonts w:asciiTheme="minorHAnsi" w:hAnsiTheme="minorHAnsi" w:cstheme="minorHAnsi"/>
                <w:szCs w:val="20"/>
              </w:rPr>
              <w:lastRenderedPageBreak/>
              <w:t>possibly ineffective adaptation planning.</w:t>
            </w:r>
          </w:p>
        </w:tc>
        <w:tc>
          <w:tcPr>
            <w:tcW w:w="1024" w:type="dxa"/>
          </w:tcPr>
          <w:p w14:paraId="79439B1B" w14:textId="77777777" w:rsidR="007F0FB3" w:rsidRPr="007F0FB3" w:rsidRDefault="007F0FB3" w:rsidP="002F5C06">
            <w:pPr>
              <w:spacing w:after="0"/>
              <w:rPr>
                <w:rFonts w:asciiTheme="minorHAnsi" w:hAnsiTheme="minorHAnsi" w:cstheme="minorHAnsi"/>
                <w:szCs w:val="20"/>
              </w:rPr>
            </w:pPr>
          </w:p>
        </w:tc>
        <w:tc>
          <w:tcPr>
            <w:tcW w:w="0" w:type="auto"/>
          </w:tcPr>
          <w:p w14:paraId="31A264E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Operational </w:t>
            </w:r>
          </w:p>
        </w:tc>
        <w:tc>
          <w:tcPr>
            <w:tcW w:w="1483" w:type="dxa"/>
          </w:tcPr>
          <w:p w14:paraId="3E05C2C4"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P = 2 </w:t>
            </w:r>
          </w:p>
          <w:p w14:paraId="7E0DB2AA"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I = 4</w:t>
            </w:r>
          </w:p>
        </w:tc>
        <w:tc>
          <w:tcPr>
            <w:tcW w:w="5724" w:type="dxa"/>
          </w:tcPr>
          <w:p w14:paraId="6E8C1F50"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In the event that the project team faces these difficulties the UNDP Regional HQ will provide support services to the Country Office and project team as needed.</w:t>
            </w:r>
          </w:p>
        </w:tc>
        <w:tc>
          <w:tcPr>
            <w:tcW w:w="992" w:type="dxa"/>
          </w:tcPr>
          <w:p w14:paraId="109A2E23"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UNDP</w:t>
            </w:r>
          </w:p>
        </w:tc>
        <w:tc>
          <w:tcPr>
            <w:tcW w:w="992" w:type="dxa"/>
          </w:tcPr>
          <w:p w14:paraId="05E8A1C0" w14:textId="77777777" w:rsidR="007F0FB3" w:rsidRPr="007F0FB3" w:rsidRDefault="007F0FB3" w:rsidP="002F5C06">
            <w:pPr>
              <w:spacing w:after="0"/>
              <w:rPr>
                <w:rFonts w:asciiTheme="minorHAnsi" w:hAnsiTheme="minorHAnsi" w:cstheme="minorHAnsi"/>
                <w:szCs w:val="20"/>
              </w:rPr>
            </w:pPr>
          </w:p>
        </w:tc>
      </w:tr>
      <w:tr w:rsidR="007F0FB3" w:rsidRPr="007F0FB3" w14:paraId="59B6E439" w14:textId="77777777" w:rsidTr="007F0FB3">
        <w:tc>
          <w:tcPr>
            <w:tcW w:w="0" w:type="auto"/>
          </w:tcPr>
          <w:p w14:paraId="239435C0"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8</w:t>
            </w:r>
          </w:p>
        </w:tc>
        <w:tc>
          <w:tcPr>
            <w:tcW w:w="1574" w:type="dxa"/>
          </w:tcPr>
          <w:p w14:paraId="07DEDB1F"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A potential lack of interest and willingness by the private sector to adopt business models which will be presented under the private sector strategy.</w:t>
            </w:r>
          </w:p>
        </w:tc>
        <w:tc>
          <w:tcPr>
            <w:tcW w:w="1024" w:type="dxa"/>
          </w:tcPr>
          <w:p w14:paraId="0B88FBF9" w14:textId="77777777" w:rsidR="007F0FB3" w:rsidRPr="007F0FB3" w:rsidRDefault="007F0FB3" w:rsidP="002F5C06">
            <w:pPr>
              <w:spacing w:after="0"/>
              <w:rPr>
                <w:rFonts w:asciiTheme="minorHAnsi" w:hAnsiTheme="minorHAnsi" w:cstheme="minorHAnsi"/>
                <w:szCs w:val="20"/>
              </w:rPr>
            </w:pPr>
          </w:p>
        </w:tc>
        <w:tc>
          <w:tcPr>
            <w:tcW w:w="0" w:type="auto"/>
          </w:tcPr>
          <w:p w14:paraId="21372C6B"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Operational </w:t>
            </w:r>
          </w:p>
        </w:tc>
        <w:tc>
          <w:tcPr>
            <w:tcW w:w="1483" w:type="dxa"/>
          </w:tcPr>
          <w:p w14:paraId="5CAFB7BF"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 = 3</w:t>
            </w:r>
          </w:p>
          <w:p w14:paraId="5C290109"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I = 3 </w:t>
            </w:r>
          </w:p>
        </w:tc>
        <w:tc>
          <w:tcPr>
            <w:tcW w:w="5724" w:type="dxa"/>
          </w:tcPr>
          <w:p w14:paraId="2C19B0A1"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The project team will have this risk in mind while delivering private sector focused activities in an effort to make sure that new business models / ideas / approaches are developed in alignment with the private sector so as to reduce this risk. Nevertheless, should this occur then efforts will be made to revise the models and or continue to work with the private sector in a manner that gets their buy-in early on.</w:t>
            </w:r>
          </w:p>
        </w:tc>
        <w:tc>
          <w:tcPr>
            <w:tcW w:w="992" w:type="dxa"/>
          </w:tcPr>
          <w:p w14:paraId="7099DBB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UNDP </w:t>
            </w:r>
          </w:p>
        </w:tc>
        <w:tc>
          <w:tcPr>
            <w:tcW w:w="992" w:type="dxa"/>
          </w:tcPr>
          <w:p w14:paraId="598EE368" w14:textId="77777777" w:rsidR="007F0FB3" w:rsidRPr="007F0FB3" w:rsidRDefault="007F0FB3" w:rsidP="002F5C06">
            <w:pPr>
              <w:spacing w:after="0"/>
              <w:rPr>
                <w:rFonts w:asciiTheme="minorHAnsi" w:hAnsiTheme="minorHAnsi" w:cstheme="minorHAnsi"/>
                <w:szCs w:val="20"/>
              </w:rPr>
            </w:pPr>
          </w:p>
        </w:tc>
      </w:tr>
      <w:tr w:rsidR="007F0FB3" w:rsidRPr="007F0FB3" w14:paraId="768DAEDA" w14:textId="77777777" w:rsidTr="007F0FB3">
        <w:tc>
          <w:tcPr>
            <w:tcW w:w="0" w:type="auto"/>
          </w:tcPr>
          <w:p w14:paraId="585E3792"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9</w:t>
            </w:r>
          </w:p>
        </w:tc>
        <w:tc>
          <w:tcPr>
            <w:tcW w:w="1574" w:type="dxa"/>
          </w:tcPr>
          <w:p w14:paraId="3186C637"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The Covid-19 pandemic leads to delays in the start-up as well as the performance of activities and deliverables.</w:t>
            </w:r>
          </w:p>
        </w:tc>
        <w:tc>
          <w:tcPr>
            <w:tcW w:w="1024" w:type="dxa"/>
          </w:tcPr>
          <w:p w14:paraId="1A6EEE38" w14:textId="77777777" w:rsidR="007F0FB3" w:rsidRPr="007F0FB3" w:rsidRDefault="007F0FB3" w:rsidP="002F5C06">
            <w:pPr>
              <w:spacing w:after="0"/>
              <w:rPr>
                <w:rFonts w:asciiTheme="minorHAnsi" w:hAnsiTheme="minorHAnsi" w:cstheme="minorHAnsi"/>
                <w:szCs w:val="20"/>
              </w:rPr>
            </w:pPr>
          </w:p>
        </w:tc>
        <w:tc>
          <w:tcPr>
            <w:tcW w:w="0" w:type="auto"/>
          </w:tcPr>
          <w:p w14:paraId="2CB5A3B3"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Operational </w:t>
            </w:r>
          </w:p>
        </w:tc>
        <w:tc>
          <w:tcPr>
            <w:tcW w:w="1483" w:type="dxa"/>
          </w:tcPr>
          <w:p w14:paraId="4F55DD32"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P = 3</w:t>
            </w:r>
          </w:p>
          <w:p w14:paraId="2C13B8D5"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 xml:space="preserve">I = 3 </w:t>
            </w:r>
          </w:p>
        </w:tc>
        <w:tc>
          <w:tcPr>
            <w:tcW w:w="5724" w:type="dxa"/>
          </w:tcPr>
          <w:p w14:paraId="0BA68BEA"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The GoM and UNDP, as well as other development partners are keenly aware of the risks that Covid-19 poses to all activities, including this project. Accordingly, the GoM and UNDP are monitoring the ongoing situation very closely in order identify potential delays early on and look at creative ways to achieve the deliverables in this uncertain time.</w:t>
            </w:r>
          </w:p>
        </w:tc>
        <w:tc>
          <w:tcPr>
            <w:tcW w:w="992" w:type="dxa"/>
          </w:tcPr>
          <w:p w14:paraId="0F523CE5" w14:textId="77777777" w:rsidR="007F0FB3" w:rsidRPr="007F0FB3" w:rsidRDefault="007F0FB3" w:rsidP="002F5C06">
            <w:pPr>
              <w:spacing w:after="0"/>
              <w:rPr>
                <w:rFonts w:asciiTheme="minorHAnsi" w:hAnsiTheme="minorHAnsi" w:cstheme="minorHAnsi"/>
                <w:szCs w:val="20"/>
              </w:rPr>
            </w:pPr>
            <w:r w:rsidRPr="007F0FB3">
              <w:rPr>
                <w:rFonts w:asciiTheme="minorHAnsi" w:hAnsiTheme="minorHAnsi" w:cstheme="minorHAnsi"/>
                <w:szCs w:val="20"/>
              </w:rPr>
              <w:t>GoM and UNDP</w:t>
            </w:r>
          </w:p>
        </w:tc>
        <w:tc>
          <w:tcPr>
            <w:tcW w:w="992" w:type="dxa"/>
          </w:tcPr>
          <w:p w14:paraId="60F6C919" w14:textId="77777777" w:rsidR="007F0FB3" w:rsidRPr="007F0FB3" w:rsidRDefault="007F0FB3" w:rsidP="002F5C06">
            <w:pPr>
              <w:spacing w:after="0"/>
              <w:rPr>
                <w:rFonts w:asciiTheme="minorHAnsi" w:hAnsiTheme="minorHAnsi" w:cstheme="minorHAnsi"/>
                <w:szCs w:val="20"/>
              </w:rPr>
            </w:pPr>
          </w:p>
        </w:tc>
      </w:tr>
    </w:tbl>
    <w:p w14:paraId="5041E63E" w14:textId="77777777" w:rsidR="00CB74C8" w:rsidRDefault="00CB74C8" w:rsidP="00173FDC"/>
    <w:p w14:paraId="03CF1F07" w14:textId="77777777" w:rsidR="00F26ED1" w:rsidRDefault="00F26ED1" w:rsidP="00173FDC"/>
    <w:p w14:paraId="3765DBA2" w14:textId="21F57D71" w:rsidR="00F26ED1" w:rsidRDefault="00F26ED1" w:rsidP="00173FDC">
      <w:pPr>
        <w:sectPr w:rsidR="00F26ED1" w:rsidSect="00AD4697">
          <w:pgSz w:w="15840" w:h="12240" w:orient="landscape" w:code="1"/>
          <w:pgMar w:top="1440" w:right="1440" w:bottom="1440" w:left="1440" w:header="720" w:footer="720" w:gutter="0"/>
          <w:cols w:space="720"/>
          <w:docGrid w:linePitch="360"/>
        </w:sectPr>
      </w:pPr>
      <w:r>
        <w:t>Please note that a SESP exemption has been requested, and is presented in this document in Annex G</w:t>
      </w:r>
    </w:p>
    <w:p w14:paraId="4FCE693F" w14:textId="282BE7BC" w:rsidR="00173FDC" w:rsidRPr="00190511" w:rsidRDefault="00173FDC" w:rsidP="00173FDC"/>
    <w:p w14:paraId="28371D30" w14:textId="19272BC7" w:rsidR="00173FDC" w:rsidRDefault="00F74AFE" w:rsidP="006705C7">
      <w:pPr>
        <w:pStyle w:val="Heading2"/>
        <w:rPr>
          <w:rFonts w:asciiTheme="minorHAnsi" w:hAnsiTheme="minorHAnsi" w:cstheme="minorHAnsi"/>
          <w:sz w:val="24"/>
        </w:rPr>
      </w:pPr>
      <w:bookmarkStart w:id="34" w:name="_Toc488148564"/>
      <w:bookmarkStart w:id="35" w:name="_Toc57649165"/>
      <w:r w:rsidRPr="00190511">
        <w:rPr>
          <w:rFonts w:asciiTheme="minorHAnsi" w:hAnsiTheme="minorHAnsi" w:cstheme="minorHAnsi"/>
          <w:sz w:val="24"/>
        </w:rPr>
        <w:t xml:space="preserve">Annex </w:t>
      </w:r>
      <w:r w:rsidR="003222D7">
        <w:rPr>
          <w:rFonts w:asciiTheme="minorHAnsi" w:hAnsiTheme="minorHAnsi" w:cstheme="minorHAnsi"/>
          <w:sz w:val="24"/>
        </w:rPr>
        <w:t>F</w:t>
      </w:r>
      <w:r w:rsidR="00173FDC" w:rsidRPr="00190511">
        <w:rPr>
          <w:rFonts w:asciiTheme="minorHAnsi" w:hAnsiTheme="minorHAnsi" w:cstheme="minorHAnsi"/>
          <w:sz w:val="24"/>
        </w:rPr>
        <w:t>: UNDP Project Quality Assurance Report</w:t>
      </w:r>
      <w:bookmarkStart w:id="36" w:name="_Toc488148568"/>
      <w:bookmarkEnd w:id="34"/>
      <w:bookmarkEnd w:id="35"/>
    </w:p>
    <w:p w14:paraId="3636F948" w14:textId="79F2386E" w:rsidR="007F0FB3" w:rsidRDefault="007F0FB3" w:rsidP="007F0FB3"/>
    <w:p w14:paraId="5C6BCA6C" w14:textId="4A9383CB" w:rsidR="007F0FB3" w:rsidRPr="007F0FB3" w:rsidRDefault="007F0FB3" w:rsidP="007F0FB3">
      <w:r>
        <w:t xml:space="preserve">Online form </w:t>
      </w:r>
    </w:p>
    <w:p w14:paraId="656782E4" w14:textId="77777777" w:rsidR="00173FDC" w:rsidRDefault="00173FDC" w:rsidP="00173FDC"/>
    <w:p w14:paraId="4F155778" w14:textId="77777777" w:rsidR="00173FDC" w:rsidRDefault="00173FDC" w:rsidP="00173FDC"/>
    <w:p w14:paraId="3CFE65E0" w14:textId="77777777" w:rsidR="0094527E" w:rsidRDefault="0094527E" w:rsidP="00173FDC">
      <w:pPr>
        <w:sectPr w:rsidR="0094527E" w:rsidSect="003D5624">
          <w:pgSz w:w="15840" w:h="12240" w:orient="landscape" w:code="1"/>
          <w:pgMar w:top="1440" w:right="1440" w:bottom="1440" w:left="1440" w:header="720" w:footer="720" w:gutter="0"/>
          <w:cols w:space="720"/>
          <w:docGrid w:linePitch="360"/>
        </w:sectPr>
      </w:pPr>
    </w:p>
    <w:p w14:paraId="00E2A087" w14:textId="74BFB466" w:rsidR="0094527E" w:rsidRPr="00AB4BAA" w:rsidRDefault="0094527E" w:rsidP="00AB4BAA">
      <w:pPr>
        <w:pStyle w:val="Heading2"/>
        <w:rPr>
          <w:rFonts w:asciiTheme="majorHAnsi" w:hAnsiTheme="majorHAnsi" w:cstheme="majorHAnsi"/>
          <w:sz w:val="24"/>
          <w:szCs w:val="32"/>
        </w:rPr>
      </w:pPr>
      <w:bookmarkStart w:id="37" w:name="_Toc57649166"/>
      <w:r w:rsidRPr="00AB4BAA">
        <w:rPr>
          <w:rFonts w:asciiTheme="majorHAnsi" w:hAnsiTheme="majorHAnsi" w:cstheme="majorHAnsi"/>
          <w:sz w:val="24"/>
          <w:szCs w:val="32"/>
        </w:rPr>
        <w:lastRenderedPageBreak/>
        <w:t xml:space="preserve">Annex </w:t>
      </w:r>
      <w:r w:rsidR="003222D7" w:rsidRPr="00AB4BAA">
        <w:rPr>
          <w:rFonts w:asciiTheme="majorHAnsi" w:hAnsiTheme="majorHAnsi" w:cstheme="majorHAnsi"/>
          <w:sz w:val="24"/>
          <w:szCs w:val="32"/>
        </w:rPr>
        <w:t>G</w:t>
      </w:r>
      <w:r w:rsidRPr="00AB4BAA">
        <w:rPr>
          <w:rFonts w:asciiTheme="majorHAnsi" w:hAnsiTheme="majorHAnsi" w:cstheme="majorHAnsi"/>
          <w:sz w:val="24"/>
          <w:szCs w:val="32"/>
        </w:rPr>
        <w:t xml:space="preserve"> – Justification for a SESP exemption - Enhancing Montenegro’s capacity to integrate climate change risks into planning project (GCF-NAP Readiness Funding) Montenegro.</w:t>
      </w:r>
      <w:bookmarkEnd w:id="37"/>
      <w:r w:rsidRPr="00AB4BAA">
        <w:rPr>
          <w:rFonts w:asciiTheme="majorHAnsi" w:hAnsiTheme="majorHAnsi" w:cstheme="majorHAnsi"/>
          <w:sz w:val="24"/>
          <w:szCs w:val="32"/>
        </w:rPr>
        <w:t xml:space="preserve"> </w:t>
      </w:r>
    </w:p>
    <w:p w14:paraId="113507A1" w14:textId="77777777" w:rsidR="0094527E" w:rsidRDefault="0094527E" w:rsidP="0094527E">
      <w:r>
        <w:t xml:space="preserve">The GCF-NAP project in Montenegro is a project that will support the development of a National Adaptation Plan to climate change through three interconnected outcomes: </w:t>
      </w:r>
    </w:p>
    <w:p w14:paraId="3A7261E3" w14:textId="77777777" w:rsidR="0094527E" w:rsidRPr="006F46F6" w:rsidRDefault="0094527E" w:rsidP="0094527E">
      <w:pPr>
        <w:pStyle w:val="CommentText"/>
        <w:numPr>
          <w:ilvl w:val="0"/>
          <w:numId w:val="33"/>
        </w:numPr>
        <w:spacing w:after="0"/>
        <w:jc w:val="left"/>
        <w:rPr>
          <w:rFonts w:eastAsia="Calibri" w:cs="Calibri"/>
          <w:sz w:val="22"/>
          <w:szCs w:val="22"/>
        </w:rPr>
      </w:pPr>
      <w:r w:rsidRPr="006F46F6">
        <w:rPr>
          <w:rFonts w:eastAsia="Calibri" w:cs="Calibri"/>
          <w:sz w:val="22"/>
          <w:szCs w:val="22"/>
        </w:rPr>
        <w:t>Adaptation planning governance, institutional coordination, and technical capacity strengthened;</w:t>
      </w:r>
    </w:p>
    <w:p w14:paraId="512221DC" w14:textId="77777777" w:rsidR="0094527E" w:rsidRPr="006F46F6" w:rsidRDefault="0094527E" w:rsidP="0094527E">
      <w:pPr>
        <w:pStyle w:val="CommentText"/>
        <w:numPr>
          <w:ilvl w:val="0"/>
          <w:numId w:val="33"/>
        </w:numPr>
        <w:spacing w:after="0"/>
        <w:jc w:val="left"/>
        <w:rPr>
          <w:rFonts w:eastAsia="Calibri" w:cs="Calibri"/>
          <w:sz w:val="22"/>
          <w:szCs w:val="22"/>
        </w:rPr>
      </w:pPr>
      <w:r w:rsidRPr="006F46F6">
        <w:rPr>
          <w:rFonts w:eastAsia="Calibri" w:cs="Calibri"/>
          <w:sz w:val="22"/>
          <w:szCs w:val="22"/>
        </w:rPr>
        <w:t>An enhanced evidence base for designing gender-sensitive adaptation solutions;</w:t>
      </w:r>
    </w:p>
    <w:p w14:paraId="2579D5BB" w14:textId="77777777" w:rsidR="0094527E" w:rsidRPr="006F46F6" w:rsidRDefault="0094527E" w:rsidP="0094527E">
      <w:pPr>
        <w:numPr>
          <w:ilvl w:val="0"/>
          <w:numId w:val="33"/>
        </w:numPr>
        <w:spacing w:after="0"/>
        <w:ind w:right="-20"/>
        <w:rPr>
          <w:rFonts w:eastAsia="Calibri" w:cs="Calibri"/>
          <w:sz w:val="22"/>
          <w:szCs w:val="22"/>
        </w:rPr>
      </w:pPr>
      <w:r w:rsidRPr="006F46F6">
        <w:rPr>
          <w:rFonts w:eastAsia="Calibri" w:cs="Calibri"/>
          <w:sz w:val="22"/>
          <w:szCs w:val="22"/>
        </w:rPr>
        <w:t>An adaptation finance mobilization strategy developed;</w:t>
      </w:r>
    </w:p>
    <w:p w14:paraId="4E09347C" w14:textId="77777777" w:rsidR="0094527E" w:rsidRDefault="0094527E" w:rsidP="0094527E"/>
    <w:p w14:paraId="522F52CF" w14:textId="77777777" w:rsidR="0094527E" w:rsidRDefault="0094527E" w:rsidP="0094527E">
      <w:pPr>
        <w:rPr>
          <w:rFonts w:cstheme="minorHAnsi"/>
          <w:color w:val="000000" w:themeColor="text1"/>
          <w:sz w:val="24"/>
        </w:rPr>
      </w:pPr>
      <w:r>
        <w:rPr>
          <w:rFonts w:cstheme="minorHAnsi"/>
          <w:color w:val="000000" w:themeColor="text1"/>
          <w:sz w:val="24"/>
        </w:rPr>
        <w:t xml:space="preserve">Through the project, the government of Montenegro will strengthen </w:t>
      </w:r>
      <w:r w:rsidRPr="006F46F6">
        <w:rPr>
          <w:rFonts w:eastAsia="Calibri" w:cs="Calibri"/>
          <w:sz w:val="22"/>
          <w:szCs w:val="22"/>
        </w:rPr>
        <w:t>its institutional coordination framework</w:t>
      </w:r>
      <w:r>
        <w:rPr>
          <w:rFonts w:eastAsia="Calibri" w:cs="Calibri"/>
        </w:rPr>
        <w:t xml:space="preserve">, expand the technical capacities of government stakeholders involved with adaptation planning, enhance the evidence base for effective decision making regarding adaptation and define a resource mobilization strategy. </w:t>
      </w:r>
    </w:p>
    <w:p w14:paraId="7C88C043" w14:textId="77777777" w:rsidR="0094527E" w:rsidRDefault="0094527E" w:rsidP="0094527E">
      <w:pPr>
        <w:rPr>
          <w:rFonts w:cstheme="minorHAnsi"/>
          <w:color w:val="000000" w:themeColor="text1"/>
          <w:sz w:val="24"/>
        </w:rPr>
      </w:pPr>
      <w:r>
        <w:rPr>
          <w:rFonts w:cstheme="minorHAnsi"/>
          <w:color w:val="000000" w:themeColor="text1"/>
          <w:sz w:val="24"/>
        </w:rPr>
        <w:t xml:space="preserve">To achieve this, the project will implement activities that achieve the following sub-outcomes: </w:t>
      </w:r>
    </w:p>
    <w:p w14:paraId="2544CE37" w14:textId="77777777" w:rsidR="0094527E" w:rsidRDefault="0094527E" w:rsidP="0094527E">
      <w:pPr>
        <w:rPr>
          <w:rFonts w:cstheme="minorHAnsi"/>
          <w:color w:val="000000" w:themeColor="text1"/>
          <w:sz w:val="24"/>
        </w:rPr>
      </w:pPr>
      <w:r w:rsidRPr="009F1181">
        <w:rPr>
          <w:rFonts w:cstheme="minorHAnsi"/>
          <w:b/>
          <w:color w:val="000000" w:themeColor="text1"/>
          <w:sz w:val="24"/>
        </w:rPr>
        <w:t>Sub-Outcome 1.1:</w:t>
      </w:r>
      <w:r w:rsidRPr="009F1181">
        <w:rPr>
          <w:rFonts w:cstheme="minorHAnsi"/>
          <w:color w:val="000000" w:themeColor="text1"/>
          <w:sz w:val="24"/>
        </w:rPr>
        <w:t xml:space="preserve"> </w:t>
      </w:r>
      <w:r w:rsidRPr="009F1181">
        <w:rPr>
          <w:rFonts w:cstheme="minorHAnsi"/>
          <w:b/>
          <w:color w:val="000000" w:themeColor="text1"/>
          <w:sz w:val="24"/>
        </w:rPr>
        <w:t xml:space="preserve"> </w:t>
      </w:r>
      <w:r w:rsidRPr="009F1181">
        <w:rPr>
          <w:rFonts w:cstheme="minorHAnsi"/>
          <w:color w:val="000000" w:themeColor="text1"/>
          <w:sz w:val="24"/>
        </w:rPr>
        <w:t>Institutional capacity for adaptation planning assessed and enhanced</w:t>
      </w:r>
    </w:p>
    <w:p w14:paraId="5BA7E1D4" w14:textId="77777777" w:rsidR="0094527E" w:rsidRPr="009F1181" w:rsidRDefault="0094527E" w:rsidP="0094527E">
      <w:pPr>
        <w:spacing w:after="160"/>
        <w:rPr>
          <w:rFonts w:asciiTheme="minorHAnsi" w:hAnsiTheme="minorHAnsi" w:cstheme="minorHAnsi"/>
          <w:bCs/>
          <w:color w:val="000000" w:themeColor="text1"/>
          <w:sz w:val="24"/>
        </w:rPr>
      </w:pPr>
      <w:r w:rsidRPr="009F1181">
        <w:rPr>
          <w:rFonts w:asciiTheme="minorHAnsi" w:hAnsiTheme="minorHAnsi" w:cstheme="minorHAnsi"/>
          <w:b/>
          <w:color w:val="000000" w:themeColor="text1"/>
          <w:sz w:val="24"/>
        </w:rPr>
        <w:t xml:space="preserve">Sub-Outcome 1.2: </w:t>
      </w:r>
      <w:r w:rsidRPr="009F1181">
        <w:rPr>
          <w:rFonts w:asciiTheme="minorHAnsi" w:eastAsiaTheme="minorHAnsi" w:hAnsiTheme="minorHAnsi" w:cstheme="minorHAnsi"/>
          <w:bCs/>
          <w:color w:val="000000" w:themeColor="text1"/>
          <w:sz w:val="24"/>
        </w:rPr>
        <w:t>Institutional coordination to support adaptation planning strengthened</w:t>
      </w:r>
    </w:p>
    <w:p w14:paraId="528F77A7" w14:textId="77777777" w:rsidR="0094527E" w:rsidRPr="009F1181" w:rsidRDefault="0094527E" w:rsidP="0094527E">
      <w:pPr>
        <w:spacing w:after="160"/>
        <w:rPr>
          <w:rFonts w:asciiTheme="minorHAnsi" w:hAnsiTheme="minorHAnsi" w:cstheme="minorHAnsi"/>
          <w:bCs/>
          <w:color w:val="000000" w:themeColor="text1"/>
          <w:sz w:val="24"/>
        </w:rPr>
      </w:pPr>
      <w:r w:rsidRPr="009F1181">
        <w:rPr>
          <w:rFonts w:asciiTheme="minorHAnsi" w:hAnsiTheme="minorHAnsi" w:cstheme="minorHAnsi"/>
          <w:b/>
          <w:color w:val="000000" w:themeColor="text1"/>
          <w:sz w:val="24"/>
        </w:rPr>
        <w:t>Sub-</w:t>
      </w:r>
      <w:r w:rsidRPr="009F1181">
        <w:rPr>
          <w:rFonts w:asciiTheme="minorHAnsi" w:eastAsiaTheme="minorHAnsi" w:hAnsiTheme="minorHAnsi" w:cstheme="minorHAnsi"/>
          <w:b/>
          <w:color w:val="000000" w:themeColor="text1"/>
          <w:sz w:val="24"/>
        </w:rPr>
        <w:t>Outcome</w:t>
      </w:r>
      <w:r w:rsidRPr="009F1181">
        <w:rPr>
          <w:rFonts w:asciiTheme="minorHAnsi" w:hAnsiTheme="minorHAnsi" w:cstheme="minorHAnsi"/>
          <w:b/>
          <w:color w:val="000000" w:themeColor="text1"/>
          <w:sz w:val="24"/>
        </w:rPr>
        <w:t xml:space="preserve"> 2.1: </w:t>
      </w:r>
      <w:r w:rsidRPr="009F1181">
        <w:rPr>
          <w:rFonts w:asciiTheme="minorHAnsi" w:eastAsiaTheme="minorHAnsi" w:hAnsiTheme="minorHAnsi" w:cstheme="minorHAnsi"/>
          <w:bCs/>
          <w:color w:val="000000" w:themeColor="text1"/>
          <w:sz w:val="24"/>
        </w:rPr>
        <w:t>Gender-specific climate change-driven risks and vulnerabilities in priority sectors identified, broad goals and potential adaptation measures developed.</w:t>
      </w:r>
    </w:p>
    <w:p w14:paraId="64EE2240" w14:textId="77777777" w:rsidR="0094527E" w:rsidRPr="009F1181" w:rsidRDefault="0094527E" w:rsidP="0094527E">
      <w:pPr>
        <w:spacing w:after="160" w:line="259" w:lineRule="auto"/>
        <w:rPr>
          <w:rFonts w:asciiTheme="minorHAnsi" w:eastAsiaTheme="minorHAnsi" w:hAnsiTheme="minorHAnsi" w:cstheme="minorHAnsi"/>
          <w:bCs/>
          <w:color w:val="000000" w:themeColor="text1"/>
          <w:sz w:val="24"/>
        </w:rPr>
      </w:pPr>
      <w:r w:rsidRPr="009F1181">
        <w:rPr>
          <w:rFonts w:asciiTheme="minorHAnsi" w:hAnsiTheme="minorHAnsi" w:cstheme="minorHAnsi"/>
          <w:b/>
          <w:color w:val="000000" w:themeColor="text1"/>
          <w:sz w:val="24"/>
        </w:rPr>
        <w:t>Sub-Outcome 2.2:</w:t>
      </w:r>
      <w:r>
        <w:rPr>
          <w:rFonts w:cstheme="minorHAnsi"/>
          <w:b/>
          <w:color w:val="000000" w:themeColor="text1"/>
          <w:sz w:val="24"/>
        </w:rPr>
        <w:t xml:space="preserve"> </w:t>
      </w:r>
      <w:r w:rsidRPr="009F1181">
        <w:rPr>
          <w:rFonts w:asciiTheme="minorHAnsi" w:eastAsiaTheme="minorHAnsi" w:hAnsiTheme="minorHAnsi" w:cstheme="minorHAnsi"/>
          <w:bCs/>
          <w:color w:val="000000" w:themeColor="text1"/>
          <w:sz w:val="24"/>
        </w:rPr>
        <w:t xml:space="preserve">National Adaptation Planning processes established. </w:t>
      </w:r>
    </w:p>
    <w:p w14:paraId="1EA4D043" w14:textId="77777777" w:rsidR="0094527E" w:rsidRPr="009F1181" w:rsidRDefault="0094527E" w:rsidP="0094527E">
      <w:pPr>
        <w:spacing w:after="160" w:line="259" w:lineRule="auto"/>
        <w:rPr>
          <w:rFonts w:asciiTheme="minorHAnsi" w:eastAsiaTheme="minorHAnsi" w:hAnsiTheme="minorHAnsi" w:cstheme="minorHAnsi"/>
          <w:bCs/>
          <w:color w:val="000000" w:themeColor="text1"/>
          <w:sz w:val="24"/>
        </w:rPr>
      </w:pPr>
      <w:r w:rsidRPr="009F1181">
        <w:rPr>
          <w:rFonts w:asciiTheme="minorHAnsi" w:eastAsiaTheme="minorHAnsi" w:hAnsiTheme="minorHAnsi" w:cstheme="minorHAnsi"/>
          <w:b/>
          <w:color w:val="000000" w:themeColor="text1"/>
          <w:sz w:val="24"/>
        </w:rPr>
        <w:t>Sub-Outcome 3.1</w:t>
      </w:r>
      <w:r>
        <w:rPr>
          <w:rFonts w:cstheme="minorHAnsi"/>
          <w:b/>
          <w:color w:val="000000" w:themeColor="text1"/>
          <w:sz w:val="24"/>
        </w:rPr>
        <w:t xml:space="preserve"> </w:t>
      </w:r>
      <w:r w:rsidRPr="009F1181">
        <w:rPr>
          <w:rFonts w:asciiTheme="minorHAnsi" w:eastAsiaTheme="minorHAnsi" w:hAnsiTheme="minorHAnsi" w:cstheme="minorHAnsi"/>
          <w:bCs/>
          <w:color w:val="000000" w:themeColor="text1"/>
          <w:sz w:val="24"/>
        </w:rPr>
        <w:t>Mechanisms for funding adaptation investments identified.</w:t>
      </w:r>
    </w:p>
    <w:p w14:paraId="33D65A1B" w14:textId="77777777" w:rsidR="0094527E" w:rsidRPr="009F1181" w:rsidRDefault="0094527E" w:rsidP="0094527E">
      <w:pPr>
        <w:spacing w:after="160" w:line="259" w:lineRule="auto"/>
        <w:rPr>
          <w:rFonts w:asciiTheme="minorHAnsi" w:eastAsiaTheme="minorHAnsi" w:hAnsiTheme="minorHAnsi" w:cstheme="minorHAnsi"/>
          <w:bCs/>
          <w:color w:val="000000" w:themeColor="text1"/>
          <w:sz w:val="24"/>
        </w:rPr>
      </w:pPr>
      <w:r w:rsidRPr="009F1181">
        <w:rPr>
          <w:rFonts w:asciiTheme="minorHAnsi" w:eastAsiaTheme="minorHAnsi" w:hAnsiTheme="minorHAnsi" w:cstheme="minorHAnsi"/>
          <w:b/>
          <w:color w:val="000000" w:themeColor="text1"/>
          <w:sz w:val="24"/>
        </w:rPr>
        <w:t>Sub-Outcome 3.2</w:t>
      </w:r>
      <w:r>
        <w:rPr>
          <w:rFonts w:cstheme="minorHAnsi"/>
          <w:b/>
          <w:color w:val="000000" w:themeColor="text1"/>
          <w:sz w:val="24"/>
        </w:rPr>
        <w:t xml:space="preserve"> </w:t>
      </w:r>
      <w:r w:rsidRPr="009F1181">
        <w:rPr>
          <w:rFonts w:asciiTheme="minorHAnsi" w:eastAsiaTheme="minorHAnsi" w:hAnsiTheme="minorHAnsi" w:cstheme="minorHAnsi"/>
          <w:bCs/>
          <w:color w:val="000000" w:themeColor="text1"/>
          <w:sz w:val="24"/>
        </w:rPr>
        <w:t>Private sector engagement in adaptation strengthened.</w:t>
      </w:r>
    </w:p>
    <w:p w14:paraId="414B8763" w14:textId="77777777" w:rsidR="0094527E" w:rsidRDefault="0094527E" w:rsidP="0094527E">
      <w:pPr>
        <w:spacing w:before="60" w:after="120" w:line="259" w:lineRule="auto"/>
        <w:rPr>
          <w:rFonts w:eastAsia="Calibri" w:cs="Calibri"/>
          <w:sz w:val="18"/>
          <w:szCs w:val="18"/>
        </w:rPr>
      </w:pPr>
    </w:p>
    <w:p w14:paraId="0995C90B" w14:textId="5F54E463" w:rsidR="0094527E" w:rsidRPr="000150E2" w:rsidRDefault="0094527E" w:rsidP="0094527E">
      <w:pPr>
        <w:rPr>
          <w:rFonts w:cstheme="minorHAnsi"/>
          <w:color w:val="000000" w:themeColor="text1"/>
          <w:sz w:val="24"/>
        </w:rPr>
      </w:pPr>
      <w:r>
        <w:rPr>
          <w:rFonts w:cstheme="minorHAnsi"/>
          <w:color w:val="000000" w:themeColor="text1"/>
          <w:sz w:val="24"/>
        </w:rPr>
        <w:t xml:space="preserve">All project activities </w:t>
      </w:r>
      <w:r w:rsidRPr="000150E2">
        <w:rPr>
          <w:rFonts w:cstheme="minorHAnsi"/>
          <w:color w:val="000000" w:themeColor="text1"/>
          <w:sz w:val="24"/>
        </w:rPr>
        <w:t>fall under SESP exemption criteria</w:t>
      </w:r>
      <w:r>
        <w:rPr>
          <w:rFonts w:cstheme="minorHAnsi"/>
          <w:color w:val="000000" w:themeColor="text1"/>
          <w:sz w:val="24"/>
        </w:rPr>
        <w:t xml:space="preserve"> as broadly shown here</w:t>
      </w:r>
      <w:r w:rsidRPr="000150E2">
        <w:rPr>
          <w:rFonts w:cstheme="minorHAnsi"/>
          <w:color w:val="000000" w:themeColor="text1"/>
          <w:sz w:val="24"/>
        </w:rPr>
        <w:t>:</w:t>
      </w:r>
    </w:p>
    <w:p w14:paraId="524E69EF" w14:textId="77777777" w:rsidR="0094527E" w:rsidRPr="000150E2" w:rsidRDefault="0094527E" w:rsidP="0094527E">
      <w:pPr>
        <w:pStyle w:val="ListParagraph"/>
        <w:numPr>
          <w:ilvl w:val="0"/>
          <w:numId w:val="32"/>
        </w:numPr>
        <w:spacing w:before="100" w:beforeAutospacing="1" w:after="100" w:afterAutospacing="1"/>
        <w:contextualSpacing/>
        <w:jc w:val="both"/>
        <w:rPr>
          <w:rFonts w:eastAsia="Times New Roman" w:cstheme="minorHAnsi"/>
          <w:color w:val="000000" w:themeColor="text1"/>
        </w:rPr>
      </w:pPr>
      <w:r w:rsidRPr="000150E2">
        <w:rPr>
          <w:rFonts w:eastAsia="Times New Roman" w:cstheme="minorHAnsi"/>
          <w:color w:val="000000" w:themeColor="text1"/>
        </w:rPr>
        <w:t xml:space="preserve">Preparation and dissemination of reports, documents and communication material </w:t>
      </w:r>
    </w:p>
    <w:p w14:paraId="2542E5D8" w14:textId="77777777" w:rsidR="0094527E" w:rsidRPr="000150E2" w:rsidRDefault="0094527E" w:rsidP="0094527E">
      <w:pPr>
        <w:pStyle w:val="ListParagraph"/>
        <w:numPr>
          <w:ilvl w:val="0"/>
          <w:numId w:val="32"/>
        </w:numPr>
        <w:spacing w:before="100" w:beforeAutospacing="1" w:after="100" w:afterAutospacing="1"/>
        <w:contextualSpacing/>
        <w:jc w:val="both"/>
        <w:rPr>
          <w:rFonts w:eastAsia="Times New Roman" w:cstheme="minorHAnsi"/>
          <w:color w:val="000000" w:themeColor="text1"/>
        </w:rPr>
      </w:pPr>
      <w:r w:rsidRPr="000150E2">
        <w:rPr>
          <w:rFonts w:eastAsia="Times New Roman" w:cstheme="minorHAnsi"/>
          <w:color w:val="000000" w:themeColor="text1"/>
        </w:rPr>
        <w:t>Organization of an event, workshop, training (</w:t>
      </w:r>
      <w:r w:rsidRPr="00431BB4">
        <w:rPr>
          <w:rFonts w:eastAsia="Times New Roman" w:cstheme="minorHAnsi"/>
          <w:color w:val="000000" w:themeColor="text1"/>
        </w:rPr>
        <w:t>creating capacities for climate reporting</w:t>
      </w:r>
      <w:r w:rsidRPr="000150E2">
        <w:rPr>
          <w:rFonts w:eastAsia="Times New Roman" w:cstheme="minorHAnsi"/>
          <w:color w:val="000000" w:themeColor="text1"/>
        </w:rPr>
        <w:t>)</w:t>
      </w:r>
    </w:p>
    <w:p w14:paraId="12785827" w14:textId="77777777" w:rsidR="0094527E" w:rsidRPr="000150E2" w:rsidRDefault="0094527E" w:rsidP="0094527E">
      <w:pPr>
        <w:pStyle w:val="ListParagraph"/>
        <w:numPr>
          <w:ilvl w:val="0"/>
          <w:numId w:val="32"/>
        </w:numPr>
        <w:spacing w:before="100" w:beforeAutospacing="1" w:after="100" w:afterAutospacing="1"/>
        <w:contextualSpacing/>
        <w:jc w:val="both"/>
        <w:rPr>
          <w:rFonts w:eastAsia="Times New Roman" w:cstheme="minorHAnsi"/>
          <w:color w:val="000000" w:themeColor="text1"/>
        </w:rPr>
      </w:pPr>
      <w:r w:rsidRPr="000150E2">
        <w:rPr>
          <w:rFonts w:eastAsia="Times New Roman" w:cstheme="minorHAnsi"/>
          <w:color w:val="000000" w:themeColor="text1"/>
        </w:rPr>
        <w:t xml:space="preserve">Strengthening capacities of partners to participate in international negotiations and conferences </w:t>
      </w:r>
    </w:p>
    <w:p w14:paraId="2DDA8AFD" w14:textId="77777777" w:rsidR="0094527E" w:rsidRPr="00AA5888" w:rsidRDefault="0094527E" w:rsidP="0094527E">
      <w:pPr>
        <w:pStyle w:val="ListParagraph"/>
        <w:numPr>
          <w:ilvl w:val="0"/>
          <w:numId w:val="32"/>
        </w:numPr>
        <w:spacing w:before="100" w:beforeAutospacing="1" w:after="100" w:afterAutospacing="1" w:line="384" w:lineRule="atLeast"/>
        <w:contextualSpacing/>
        <w:jc w:val="both"/>
        <w:rPr>
          <w:rFonts w:cstheme="minorHAnsi"/>
          <w:color w:val="000000" w:themeColor="text1"/>
        </w:rPr>
      </w:pPr>
      <w:r w:rsidRPr="00AA5888">
        <w:rPr>
          <w:rFonts w:eastAsia="Times New Roman" w:cstheme="minorHAnsi"/>
          <w:color w:val="000000" w:themeColor="text1"/>
        </w:rPr>
        <w:t xml:space="preserve">Partnership coordination (including UN coordination) and management of networks </w:t>
      </w:r>
    </w:p>
    <w:p w14:paraId="3412D5F1" w14:textId="77777777" w:rsidR="0094527E" w:rsidRPr="000150E2" w:rsidRDefault="0094527E" w:rsidP="0094527E">
      <w:pPr>
        <w:spacing w:line="384" w:lineRule="atLeast"/>
        <w:rPr>
          <w:rFonts w:cstheme="minorHAnsi"/>
          <w:color w:val="000000" w:themeColor="text1"/>
          <w:sz w:val="24"/>
        </w:rPr>
      </w:pPr>
      <w:r w:rsidRPr="000150E2">
        <w:rPr>
          <w:rFonts w:eastAsia="Times New Roman" w:cstheme="minorHAnsi"/>
          <w:i/>
          <w:iCs/>
          <w:color w:val="000000" w:themeColor="text1"/>
          <w:sz w:val="24"/>
        </w:rPr>
        <w:lastRenderedPageBreak/>
        <w:t>Based on the exemption criteria, this project is considered exempted from the SESP screening.</w:t>
      </w:r>
      <w:r>
        <w:rPr>
          <w:rFonts w:eastAsia="Times New Roman" w:cstheme="minorHAnsi"/>
          <w:i/>
          <w:iCs/>
          <w:color w:val="000000" w:themeColor="text1"/>
          <w:sz w:val="24"/>
        </w:rPr>
        <w:t xml:space="preserve"> The table below highlights which project activities fall under the SESP exemption criteria.</w:t>
      </w:r>
      <w:r w:rsidRPr="000150E2">
        <w:rPr>
          <w:rFonts w:eastAsia="Times New Roman" w:cstheme="minorHAnsi"/>
          <w:i/>
          <w:iCs/>
          <w:color w:val="000000" w:themeColor="text1"/>
          <w:sz w:val="24"/>
        </w:rPr>
        <w:t xml:space="preserve"> </w:t>
      </w:r>
    </w:p>
    <w:p w14:paraId="51A643B5" w14:textId="77777777" w:rsidR="0094527E" w:rsidRDefault="0094527E" w:rsidP="0094527E">
      <w:pPr>
        <w:rPr>
          <w:rFonts w:cstheme="minorHAnsi"/>
          <w:color w:val="000000" w:themeColor="text1"/>
          <w:sz w:val="24"/>
        </w:rPr>
      </w:pPr>
    </w:p>
    <w:p w14:paraId="728069B1" w14:textId="77777777" w:rsidR="0094527E" w:rsidRDefault="0094527E" w:rsidP="0094527E">
      <w:pPr>
        <w:rPr>
          <w:rFonts w:cstheme="minorHAnsi"/>
          <w:color w:val="000000" w:themeColor="text1"/>
          <w:sz w:val="24"/>
        </w:rPr>
      </w:pPr>
    </w:p>
    <w:tbl>
      <w:tblPr>
        <w:tblStyle w:val="TableGrid"/>
        <w:tblW w:w="6047" w:type="dxa"/>
        <w:tblLook w:val="04A0" w:firstRow="1" w:lastRow="0" w:firstColumn="1" w:lastColumn="0" w:noHBand="0" w:noVBand="1"/>
      </w:tblPr>
      <w:tblGrid>
        <w:gridCol w:w="3116"/>
        <w:gridCol w:w="2931"/>
      </w:tblGrid>
      <w:tr w:rsidR="0094527E" w14:paraId="2FCD625E" w14:textId="77777777" w:rsidTr="002001AB">
        <w:tc>
          <w:tcPr>
            <w:tcW w:w="3116" w:type="dxa"/>
            <w:shd w:val="clear" w:color="auto" w:fill="A5A5A5" w:themeFill="accent3"/>
          </w:tcPr>
          <w:p w14:paraId="43639D91" w14:textId="77777777" w:rsidR="0094527E" w:rsidRPr="00431BB4" w:rsidRDefault="0094527E" w:rsidP="002001AB">
            <w:pPr>
              <w:rPr>
                <w:rFonts w:cstheme="minorHAnsi"/>
                <w:b/>
                <w:bCs/>
                <w:color w:val="000000" w:themeColor="text1"/>
                <w:sz w:val="24"/>
              </w:rPr>
            </w:pPr>
            <w:r w:rsidRPr="00431BB4">
              <w:rPr>
                <w:rFonts w:cstheme="minorHAnsi"/>
                <w:b/>
                <w:bCs/>
                <w:color w:val="000000" w:themeColor="text1"/>
                <w:sz w:val="24"/>
              </w:rPr>
              <w:t>SESP Exemption Criteria</w:t>
            </w:r>
          </w:p>
        </w:tc>
        <w:tc>
          <w:tcPr>
            <w:tcW w:w="2931" w:type="dxa"/>
            <w:shd w:val="clear" w:color="auto" w:fill="A5A5A5" w:themeFill="accent3"/>
          </w:tcPr>
          <w:p w14:paraId="5FA09DAA" w14:textId="77777777" w:rsidR="0094527E" w:rsidRPr="00431BB4" w:rsidRDefault="0094527E" w:rsidP="002001AB">
            <w:pPr>
              <w:rPr>
                <w:rFonts w:cstheme="minorHAnsi"/>
                <w:b/>
                <w:bCs/>
                <w:color w:val="000000" w:themeColor="text1"/>
                <w:sz w:val="24"/>
              </w:rPr>
            </w:pPr>
            <w:r w:rsidRPr="00431BB4">
              <w:rPr>
                <w:rFonts w:cstheme="minorHAnsi"/>
                <w:b/>
                <w:bCs/>
                <w:color w:val="000000" w:themeColor="text1"/>
                <w:sz w:val="24"/>
              </w:rPr>
              <w:t>Project Outputs/Activities</w:t>
            </w:r>
          </w:p>
        </w:tc>
      </w:tr>
      <w:tr w:rsidR="0094527E" w14:paraId="3196B25A" w14:textId="77777777" w:rsidTr="002001AB">
        <w:tc>
          <w:tcPr>
            <w:tcW w:w="3116" w:type="dxa"/>
          </w:tcPr>
          <w:p w14:paraId="7543814B" w14:textId="77777777" w:rsidR="0094527E" w:rsidRPr="00431BB4" w:rsidRDefault="0094527E" w:rsidP="002001AB">
            <w:pPr>
              <w:rPr>
                <w:rFonts w:cs="Calibri"/>
                <w:color w:val="000000" w:themeColor="text1"/>
                <w:szCs w:val="20"/>
              </w:rPr>
            </w:pPr>
            <w:r w:rsidRPr="00431BB4">
              <w:rPr>
                <w:rFonts w:cs="Calibri"/>
                <w:color w:val="444444"/>
                <w:szCs w:val="20"/>
              </w:rPr>
              <w:t>Preparation and dissemination of reports, documents and communication materials</w:t>
            </w:r>
          </w:p>
        </w:tc>
        <w:tc>
          <w:tcPr>
            <w:tcW w:w="2931" w:type="dxa"/>
          </w:tcPr>
          <w:p w14:paraId="39C40F96" w14:textId="77777777" w:rsidR="0094527E" w:rsidRPr="00431BB4" w:rsidRDefault="0094527E" w:rsidP="002001AB">
            <w:pPr>
              <w:rPr>
                <w:rFonts w:cs="Calibri"/>
                <w:color w:val="000000" w:themeColor="text1"/>
                <w:szCs w:val="20"/>
              </w:rPr>
            </w:pPr>
            <w:r>
              <w:rPr>
                <w:rFonts w:cs="Calibri"/>
                <w:color w:val="000000" w:themeColor="text1"/>
                <w:szCs w:val="20"/>
              </w:rPr>
              <w:t xml:space="preserve">Activity 2.1.1, 2.1.2, 2.1.3, 2.2.1, 2.2.2, 2.2.3, 2.2.4, 2.2.5, 2.2.6, 3.1.1, 3.1.2, 3.1.3, 3.2.1, </w:t>
            </w:r>
          </w:p>
        </w:tc>
      </w:tr>
      <w:tr w:rsidR="0094527E" w14:paraId="4570CF90" w14:textId="77777777" w:rsidTr="002001AB">
        <w:tc>
          <w:tcPr>
            <w:tcW w:w="3116" w:type="dxa"/>
          </w:tcPr>
          <w:p w14:paraId="7D44FDC2" w14:textId="77777777" w:rsidR="0094527E" w:rsidRPr="00431BB4" w:rsidRDefault="0094527E" w:rsidP="002001AB">
            <w:pPr>
              <w:rPr>
                <w:rFonts w:cs="Calibri"/>
                <w:color w:val="000000" w:themeColor="text1"/>
                <w:szCs w:val="20"/>
              </w:rPr>
            </w:pPr>
            <w:r w:rsidRPr="00431BB4">
              <w:rPr>
                <w:rFonts w:cs="Calibri"/>
                <w:color w:val="444444"/>
                <w:szCs w:val="20"/>
              </w:rPr>
              <w:t>Organization of an event, workshop, training</w:t>
            </w:r>
          </w:p>
        </w:tc>
        <w:tc>
          <w:tcPr>
            <w:tcW w:w="2931" w:type="dxa"/>
          </w:tcPr>
          <w:p w14:paraId="5AC7FE3A" w14:textId="77777777" w:rsidR="0094527E" w:rsidRPr="00431BB4" w:rsidRDefault="0094527E" w:rsidP="002001AB">
            <w:pPr>
              <w:rPr>
                <w:rFonts w:cs="Calibri"/>
                <w:color w:val="000000" w:themeColor="text1"/>
                <w:szCs w:val="20"/>
              </w:rPr>
            </w:pPr>
            <w:r>
              <w:rPr>
                <w:rFonts w:cs="Calibri"/>
                <w:color w:val="000000" w:themeColor="text1"/>
                <w:szCs w:val="20"/>
              </w:rPr>
              <w:t>Activity 1.1.1, 1.1.2, 1.1.3, 1.1.4, 3.2.2</w:t>
            </w:r>
          </w:p>
        </w:tc>
      </w:tr>
      <w:tr w:rsidR="0094527E" w14:paraId="3544B481" w14:textId="77777777" w:rsidTr="002001AB">
        <w:tc>
          <w:tcPr>
            <w:tcW w:w="3116" w:type="dxa"/>
          </w:tcPr>
          <w:p w14:paraId="13D78EA6" w14:textId="77777777" w:rsidR="0094527E" w:rsidRPr="00431BB4" w:rsidRDefault="0094527E" w:rsidP="002001AB">
            <w:pPr>
              <w:rPr>
                <w:rFonts w:cs="Calibri"/>
                <w:color w:val="000000" w:themeColor="text1"/>
                <w:szCs w:val="20"/>
              </w:rPr>
            </w:pPr>
            <w:r w:rsidRPr="00431BB4">
              <w:rPr>
                <w:rFonts w:cs="Calibri"/>
                <w:color w:val="444444"/>
                <w:szCs w:val="20"/>
              </w:rPr>
              <w:t>Strengthening capacities of partners to participate in international negotiations and conferences</w:t>
            </w:r>
          </w:p>
        </w:tc>
        <w:tc>
          <w:tcPr>
            <w:tcW w:w="2931" w:type="dxa"/>
          </w:tcPr>
          <w:p w14:paraId="4F8826C8" w14:textId="77777777" w:rsidR="0094527E" w:rsidRPr="00431BB4" w:rsidRDefault="0094527E" w:rsidP="002001AB">
            <w:pPr>
              <w:rPr>
                <w:rFonts w:cs="Calibri"/>
                <w:color w:val="000000" w:themeColor="text1"/>
                <w:szCs w:val="20"/>
              </w:rPr>
            </w:pPr>
            <w:r>
              <w:rPr>
                <w:rFonts w:cs="Calibri"/>
                <w:color w:val="000000" w:themeColor="text1"/>
                <w:szCs w:val="20"/>
              </w:rPr>
              <w:t>None – although the overall aim of the project aims to develop a NAP</w:t>
            </w:r>
          </w:p>
        </w:tc>
      </w:tr>
      <w:tr w:rsidR="0094527E" w14:paraId="2B2C3C39" w14:textId="77777777" w:rsidTr="002001AB">
        <w:tc>
          <w:tcPr>
            <w:tcW w:w="3116" w:type="dxa"/>
          </w:tcPr>
          <w:p w14:paraId="27CD7748" w14:textId="77777777" w:rsidR="0094527E" w:rsidRPr="00431BB4" w:rsidRDefault="0094527E" w:rsidP="002001AB">
            <w:pPr>
              <w:rPr>
                <w:rFonts w:cs="Calibri"/>
                <w:color w:val="000000" w:themeColor="text1"/>
                <w:szCs w:val="20"/>
              </w:rPr>
            </w:pPr>
            <w:r w:rsidRPr="00431BB4">
              <w:rPr>
                <w:rFonts w:cs="Calibri"/>
                <w:color w:val="444444"/>
                <w:szCs w:val="20"/>
              </w:rPr>
              <w:t>Partnership coordination (including UN coordination) and management of networks</w:t>
            </w:r>
          </w:p>
        </w:tc>
        <w:tc>
          <w:tcPr>
            <w:tcW w:w="2931" w:type="dxa"/>
          </w:tcPr>
          <w:p w14:paraId="1065C466" w14:textId="77777777" w:rsidR="0094527E" w:rsidRPr="00431BB4" w:rsidRDefault="0094527E" w:rsidP="002001AB">
            <w:pPr>
              <w:rPr>
                <w:rFonts w:cs="Calibri"/>
                <w:color w:val="000000" w:themeColor="text1"/>
                <w:szCs w:val="20"/>
              </w:rPr>
            </w:pPr>
            <w:r>
              <w:rPr>
                <w:rFonts w:cs="Calibri"/>
                <w:color w:val="000000" w:themeColor="text1"/>
                <w:szCs w:val="20"/>
              </w:rPr>
              <w:t>Activity 1.2.1</w:t>
            </w:r>
          </w:p>
        </w:tc>
      </w:tr>
      <w:tr w:rsidR="0094527E" w14:paraId="168D4DE4" w14:textId="77777777" w:rsidTr="002001AB">
        <w:tc>
          <w:tcPr>
            <w:tcW w:w="3116" w:type="dxa"/>
          </w:tcPr>
          <w:p w14:paraId="5B0F0EE7" w14:textId="77777777" w:rsidR="0094527E" w:rsidRPr="00431BB4" w:rsidRDefault="0094527E" w:rsidP="002001AB">
            <w:pPr>
              <w:rPr>
                <w:rFonts w:cs="Calibri"/>
                <w:color w:val="000000" w:themeColor="text1"/>
                <w:szCs w:val="20"/>
              </w:rPr>
            </w:pPr>
            <w:r w:rsidRPr="00431BB4">
              <w:rPr>
                <w:rFonts w:cs="Calibri"/>
                <w:color w:val="444444"/>
                <w:szCs w:val="20"/>
                <w:lang w:val="en-GB"/>
              </w:rPr>
              <w:t>Global/regional projects with no country level activities (e.g. knowledge management, inter-governmental processes) </w:t>
            </w:r>
          </w:p>
        </w:tc>
        <w:tc>
          <w:tcPr>
            <w:tcW w:w="2931" w:type="dxa"/>
          </w:tcPr>
          <w:p w14:paraId="6BBB9699" w14:textId="77777777" w:rsidR="0094527E" w:rsidRPr="00431BB4" w:rsidRDefault="0094527E" w:rsidP="002001AB">
            <w:pPr>
              <w:rPr>
                <w:rFonts w:cs="Calibri"/>
                <w:color w:val="000000" w:themeColor="text1"/>
                <w:szCs w:val="20"/>
              </w:rPr>
            </w:pPr>
            <w:r>
              <w:rPr>
                <w:rFonts w:cs="Calibri"/>
                <w:color w:val="000000" w:themeColor="text1"/>
                <w:szCs w:val="20"/>
              </w:rPr>
              <w:t>n/a</w:t>
            </w:r>
          </w:p>
        </w:tc>
      </w:tr>
      <w:tr w:rsidR="0094527E" w14:paraId="61DF5D9F" w14:textId="77777777" w:rsidTr="002001AB">
        <w:tc>
          <w:tcPr>
            <w:tcW w:w="3116" w:type="dxa"/>
          </w:tcPr>
          <w:p w14:paraId="45F1E34B" w14:textId="77777777" w:rsidR="0094527E" w:rsidRPr="00431BB4" w:rsidRDefault="0094527E" w:rsidP="002001AB">
            <w:pPr>
              <w:rPr>
                <w:rFonts w:cs="Calibri"/>
                <w:color w:val="000000" w:themeColor="text1"/>
                <w:szCs w:val="20"/>
              </w:rPr>
            </w:pPr>
            <w:r w:rsidRPr="00431BB4">
              <w:rPr>
                <w:rFonts w:cs="Calibri"/>
                <w:color w:val="444444"/>
                <w:szCs w:val="20"/>
                <w:lang w:val="en-GB"/>
              </w:rPr>
              <w:t>UNDP acting as Administrative Agent</w:t>
            </w:r>
          </w:p>
        </w:tc>
        <w:tc>
          <w:tcPr>
            <w:tcW w:w="2931" w:type="dxa"/>
          </w:tcPr>
          <w:p w14:paraId="6BA98850" w14:textId="77777777" w:rsidR="0094527E" w:rsidRPr="00431BB4" w:rsidRDefault="0094527E" w:rsidP="002001AB">
            <w:pPr>
              <w:rPr>
                <w:rFonts w:cs="Calibri"/>
                <w:color w:val="000000" w:themeColor="text1"/>
                <w:szCs w:val="20"/>
              </w:rPr>
            </w:pPr>
            <w:r>
              <w:rPr>
                <w:rFonts w:cs="Calibri"/>
                <w:color w:val="000000" w:themeColor="text1"/>
                <w:szCs w:val="20"/>
              </w:rPr>
              <w:t>n/a</w:t>
            </w:r>
          </w:p>
        </w:tc>
      </w:tr>
    </w:tbl>
    <w:p w14:paraId="511780A4" w14:textId="77777777" w:rsidR="0094527E" w:rsidRPr="000150E2" w:rsidRDefault="0094527E" w:rsidP="0094527E">
      <w:pPr>
        <w:rPr>
          <w:rFonts w:cstheme="minorHAnsi"/>
          <w:color w:val="000000" w:themeColor="text1"/>
          <w:sz w:val="24"/>
        </w:rPr>
      </w:pPr>
    </w:p>
    <w:p w14:paraId="0DAEF24A" w14:textId="77777777" w:rsidR="0094527E" w:rsidRPr="000150E2" w:rsidRDefault="0094527E" w:rsidP="0094527E">
      <w:pPr>
        <w:rPr>
          <w:rFonts w:cstheme="minorHAnsi"/>
          <w:color w:val="000000" w:themeColor="text1"/>
          <w:sz w:val="24"/>
        </w:rPr>
      </w:pPr>
      <w:r w:rsidRPr="000150E2">
        <w:rPr>
          <w:rFonts w:cstheme="minorHAnsi"/>
          <w:color w:val="000000" w:themeColor="text1"/>
          <w:sz w:val="24"/>
        </w:rPr>
        <w:t xml:space="preserve"> </w:t>
      </w:r>
    </w:p>
    <w:p w14:paraId="0B91CB24" w14:textId="77777777" w:rsidR="0094527E" w:rsidRDefault="0094527E" w:rsidP="0094527E"/>
    <w:p w14:paraId="04C1E710" w14:textId="77777777" w:rsidR="0094527E" w:rsidRDefault="0094527E" w:rsidP="00173FDC"/>
    <w:p w14:paraId="4A66E9F2" w14:textId="77777777" w:rsidR="00173FDC" w:rsidRDefault="00173FDC" w:rsidP="00173FDC"/>
    <w:bookmarkEnd w:id="36"/>
    <w:p w14:paraId="6929C00E" w14:textId="77777777" w:rsidR="00173FDC" w:rsidRPr="00E271A7" w:rsidRDefault="00173FDC" w:rsidP="00173FDC"/>
    <w:p w14:paraId="4F572E81" w14:textId="38064004" w:rsidR="00173FDC" w:rsidRDefault="00173FDC">
      <w:pPr>
        <w:spacing w:after="0"/>
        <w:jc w:val="left"/>
        <w:rPr>
          <w:b/>
        </w:rPr>
      </w:pPr>
    </w:p>
    <w:p w14:paraId="62D29C5D" w14:textId="02AB4A8A" w:rsidR="00173FDC" w:rsidRDefault="00173FDC">
      <w:pPr>
        <w:spacing w:after="0"/>
        <w:jc w:val="left"/>
        <w:rPr>
          <w:b/>
        </w:rPr>
      </w:pPr>
    </w:p>
    <w:p w14:paraId="00573B25" w14:textId="247446CA" w:rsidR="00173FDC" w:rsidRDefault="00173FDC">
      <w:pPr>
        <w:spacing w:after="0"/>
        <w:jc w:val="left"/>
        <w:rPr>
          <w:b/>
        </w:rPr>
      </w:pPr>
    </w:p>
    <w:p w14:paraId="1BCC6F2E" w14:textId="2A484708" w:rsidR="00173FDC" w:rsidRDefault="00173FDC">
      <w:pPr>
        <w:spacing w:after="0"/>
        <w:jc w:val="left"/>
        <w:rPr>
          <w:b/>
        </w:rPr>
      </w:pPr>
    </w:p>
    <w:p w14:paraId="31D9D5CC" w14:textId="476D10A5" w:rsidR="00173FDC" w:rsidRDefault="00173FDC">
      <w:pPr>
        <w:spacing w:after="0"/>
        <w:jc w:val="left"/>
        <w:rPr>
          <w:b/>
        </w:rPr>
      </w:pPr>
    </w:p>
    <w:p w14:paraId="3E245445" w14:textId="651C66C9" w:rsidR="00173FDC" w:rsidRDefault="00173FDC">
      <w:pPr>
        <w:spacing w:after="0"/>
        <w:jc w:val="left"/>
        <w:rPr>
          <w:b/>
        </w:rPr>
      </w:pPr>
    </w:p>
    <w:p w14:paraId="0DA006B6" w14:textId="0320D421" w:rsidR="00173FDC" w:rsidRDefault="00173FDC">
      <w:pPr>
        <w:spacing w:after="0"/>
        <w:jc w:val="left"/>
        <w:rPr>
          <w:b/>
        </w:rPr>
      </w:pPr>
    </w:p>
    <w:p w14:paraId="1D76AC63" w14:textId="7F9CD4EA" w:rsidR="00173FDC" w:rsidRDefault="00173FDC">
      <w:pPr>
        <w:spacing w:after="0"/>
        <w:jc w:val="left"/>
        <w:rPr>
          <w:b/>
        </w:rPr>
      </w:pPr>
    </w:p>
    <w:p w14:paraId="3EA1112A" w14:textId="7541CAB0" w:rsidR="00173FDC" w:rsidRDefault="00173FDC">
      <w:pPr>
        <w:spacing w:after="0"/>
        <w:jc w:val="left"/>
        <w:rPr>
          <w:b/>
        </w:rPr>
      </w:pPr>
    </w:p>
    <w:p w14:paraId="7809B0AE" w14:textId="548E9B34" w:rsidR="00173FDC" w:rsidRDefault="00173FDC">
      <w:pPr>
        <w:spacing w:after="0"/>
        <w:jc w:val="left"/>
        <w:rPr>
          <w:b/>
        </w:rPr>
      </w:pPr>
    </w:p>
    <w:p w14:paraId="7DE4FAC5" w14:textId="73CE9A33" w:rsidR="00173FDC" w:rsidRDefault="00173FDC">
      <w:pPr>
        <w:spacing w:after="0"/>
        <w:jc w:val="left"/>
        <w:rPr>
          <w:b/>
        </w:rPr>
      </w:pPr>
    </w:p>
    <w:p w14:paraId="57FE844C" w14:textId="70A6E98A" w:rsidR="00173FDC" w:rsidRDefault="00173FDC">
      <w:pPr>
        <w:spacing w:after="0"/>
        <w:jc w:val="left"/>
        <w:rPr>
          <w:b/>
        </w:rPr>
      </w:pPr>
    </w:p>
    <w:p w14:paraId="4E5A48C5" w14:textId="38D2574D" w:rsidR="00173FDC" w:rsidRDefault="00173FDC">
      <w:pPr>
        <w:spacing w:after="0"/>
        <w:jc w:val="left"/>
        <w:rPr>
          <w:b/>
        </w:rPr>
      </w:pPr>
    </w:p>
    <w:p w14:paraId="786C039B" w14:textId="36CF04AC" w:rsidR="00173FDC" w:rsidRDefault="00173FDC">
      <w:pPr>
        <w:spacing w:after="0"/>
        <w:jc w:val="left"/>
        <w:rPr>
          <w:b/>
        </w:rPr>
      </w:pPr>
    </w:p>
    <w:p w14:paraId="3EF2F9CD" w14:textId="41CDA167" w:rsidR="00173FDC" w:rsidRDefault="00173FDC">
      <w:pPr>
        <w:spacing w:after="0"/>
        <w:jc w:val="left"/>
        <w:rPr>
          <w:b/>
        </w:rPr>
      </w:pPr>
    </w:p>
    <w:p w14:paraId="08B5CA62" w14:textId="59212D11" w:rsidR="00173FDC" w:rsidRDefault="00173FDC">
      <w:pPr>
        <w:spacing w:after="0"/>
        <w:jc w:val="left"/>
        <w:rPr>
          <w:b/>
        </w:rPr>
      </w:pPr>
    </w:p>
    <w:p w14:paraId="68CABF3D" w14:textId="6FE6A745" w:rsidR="00173FDC" w:rsidRDefault="00173FDC">
      <w:pPr>
        <w:spacing w:after="0"/>
        <w:jc w:val="left"/>
        <w:rPr>
          <w:b/>
        </w:rPr>
      </w:pPr>
    </w:p>
    <w:p w14:paraId="7EAC06D6" w14:textId="28FF6327" w:rsidR="00173FDC" w:rsidRDefault="00173FDC">
      <w:pPr>
        <w:spacing w:after="0"/>
        <w:jc w:val="left"/>
        <w:rPr>
          <w:b/>
        </w:rPr>
      </w:pPr>
    </w:p>
    <w:p w14:paraId="688BA6C2" w14:textId="03B3D336" w:rsidR="00173FDC" w:rsidRDefault="00173FDC">
      <w:pPr>
        <w:spacing w:after="0"/>
        <w:jc w:val="left"/>
        <w:rPr>
          <w:b/>
        </w:rPr>
      </w:pPr>
    </w:p>
    <w:p w14:paraId="24BA7504" w14:textId="0834BC32" w:rsidR="00173FDC" w:rsidRDefault="00173FDC">
      <w:pPr>
        <w:spacing w:after="0"/>
        <w:jc w:val="left"/>
        <w:rPr>
          <w:b/>
        </w:rPr>
      </w:pPr>
    </w:p>
    <w:p w14:paraId="6A248C40" w14:textId="350798EC" w:rsidR="00173FDC" w:rsidRDefault="00173FDC">
      <w:pPr>
        <w:spacing w:after="0"/>
        <w:jc w:val="left"/>
        <w:rPr>
          <w:b/>
        </w:rPr>
      </w:pPr>
    </w:p>
    <w:p w14:paraId="670D8D48" w14:textId="77777777" w:rsidR="00173FDC" w:rsidRDefault="00173FDC">
      <w:pPr>
        <w:spacing w:after="0"/>
        <w:jc w:val="left"/>
        <w:rPr>
          <w:b/>
        </w:rPr>
      </w:pPr>
      <w:r>
        <w:rPr>
          <w:b/>
        </w:rPr>
        <w:br w:type="page"/>
      </w:r>
    </w:p>
    <w:p w14:paraId="14A5E292" w14:textId="77777777" w:rsidR="00AB6F65" w:rsidRDefault="00AB6F65" w:rsidP="00912D53">
      <w:pPr>
        <w:ind w:left="720"/>
      </w:pPr>
    </w:p>
    <w:p w14:paraId="199FEB42" w14:textId="3AA3FAEB" w:rsidR="00AB6F65" w:rsidRDefault="00AB6F65" w:rsidP="00912D53">
      <w:pPr>
        <w:ind w:left="720"/>
      </w:pPr>
    </w:p>
    <w:p w14:paraId="3FDDE42F" w14:textId="3E87BE9C" w:rsidR="00E668DB" w:rsidRDefault="00E668DB" w:rsidP="00912D53">
      <w:pPr>
        <w:ind w:left="720"/>
      </w:pPr>
    </w:p>
    <w:p w14:paraId="78A830D9" w14:textId="6766EE4A" w:rsidR="00E668DB" w:rsidRDefault="00E668DB" w:rsidP="00912D53">
      <w:pPr>
        <w:ind w:left="720"/>
      </w:pPr>
    </w:p>
    <w:p w14:paraId="72D077A7" w14:textId="428B3BA7" w:rsidR="00E668DB" w:rsidRDefault="00E668DB" w:rsidP="00912D53">
      <w:pPr>
        <w:ind w:left="720"/>
      </w:pPr>
    </w:p>
    <w:p w14:paraId="727C446A" w14:textId="2459930A" w:rsidR="00E668DB" w:rsidRDefault="00E668DB" w:rsidP="00912D53">
      <w:pPr>
        <w:ind w:left="720"/>
      </w:pPr>
    </w:p>
    <w:p w14:paraId="1B6ABC47" w14:textId="68C5BADE" w:rsidR="00E668DB" w:rsidRDefault="00E668DB" w:rsidP="00912D53">
      <w:pPr>
        <w:ind w:left="720"/>
      </w:pPr>
    </w:p>
    <w:p w14:paraId="049ED701" w14:textId="5CAAFA9B" w:rsidR="00E668DB" w:rsidRDefault="00E668DB" w:rsidP="00912D53">
      <w:pPr>
        <w:ind w:left="720"/>
      </w:pPr>
    </w:p>
    <w:bookmarkEnd w:id="12"/>
    <w:bookmarkEnd w:id="13"/>
    <w:p w14:paraId="2E466337" w14:textId="63C1160A" w:rsidR="001F58A3" w:rsidRPr="00F644C3" w:rsidRDefault="001F58A3" w:rsidP="00F644C3">
      <w:pPr>
        <w:pStyle w:val="Heading2"/>
        <w:ind w:left="0"/>
        <w:rPr>
          <w:rFonts w:asciiTheme="minorHAnsi" w:hAnsiTheme="minorHAnsi"/>
        </w:rPr>
      </w:pPr>
    </w:p>
    <w:sectPr w:rsidR="001F58A3" w:rsidRPr="00F644C3" w:rsidSect="003D562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92D21" w14:textId="77777777" w:rsidR="00AD5925" w:rsidRDefault="00AD5925">
      <w:r>
        <w:separator/>
      </w:r>
    </w:p>
  </w:endnote>
  <w:endnote w:type="continuationSeparator" w:id="0">
    <w:p w14:paraId="5FDA91DB" w14:textId="77777777" w:rsidR="00AD5925" w:rsidRDefault="00AD5925">
      <w:r>
        <w:continuationSeparator/>
      </w:r>
    </w:p>
  </w:endnote>
  <w:endnote w:type="continuationNotice" w:id="1">
    <w:p w14:paraId="12DA7A6B" w14:textId="77777777" w:rsidR="00AD5925" w:rsidRDefault="00AD59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panose1 w:val="00000000000000000000"/>
    <w:charset w:val="00"/>
    <w:family w:val="roman"/>
    <w:notTrueType/>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 Pr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E643B" w14:textId="6B90340D" w:rsidR="002001AB" w:rsidRDefault="002001AB">
    <w:pPr>
      <w:pStyle w:val="Footer"/>
    </w:pPr>
  </w:p>
  <w:p w14:paraId="47D4C8A1" w14:textId="77777777" w:rsidR="002001AB" w:rsidRDefault="00200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A796" w14:textId="515D8EC0" w:rsidR="002001AB" w:rsidRPr="00CE62FD" w:rsidRDefault="002001AB" w:rsidP="003F5615">
    <w:pPr>
      <w:pStyle w:val="Footer"/>
      <w:pBdr>
        <w:top w:val="single" w:sz="4" w:space="1" w:color="D9D9D9"/>
      </w:pBdr>
      <w:tabs>
        <w:tab w:val="left" w:pos="345"/>
        <w:tab w:val="right" w:pos="9360"/>
      </w:tabs>
      <w:jc w:val="right"/>
      <w:rPr>
        <w:sz w:val="18"/>
        <w:szCs w:val="18"/>
      </w:rPr>
    </w:pPr>
    <w:r w:rsidRPr="00CE62FD">
      <w:rPr>
        <w:sz w:val="18"/>
        <w:szCs w:val="18"/>
      </w:rPr>
      <w:tab/>
    </w:r>
    <w:r w:rsidRPr="00CE62FD">
      <w:rPr>
        <w:sz w:val="18"/>
        <w:szCs w:val="18"/>
      </w:rPr>
      <w:tab/>
    </w:r>
    <w:r w:rsidRPr="00CE62FD">
      <w:rPr>
        <w:sz w:val="18"/>
        <w:szCs w:val="18"/>
      </w:rPr>
      <w:tab/>
    </w:r>
    <w:r w:rsidRPr="00CE62FD">
      <w:rPr>
        <w:sz w:val="18"/>
        <w:szCs w:val="18"/>
      </w:rPr>
      <w:tab/>
    </w:r>
    <w:r w:rsidRPr="00CE62FD">
      <w:rPr>
        <w:sz w:val="18"/>
        <w:szCs w:val="18"/>
      </w:rPr>
      <w:fldChar w:fldCharType="begin"/>
    </w:r>
    <w:r w:rsidRPr="00CE62FD">
      <w:rPr>
        <w:sz w:val="18"/>
        <w:szCs w:val="18"/>
      </w:rPr>
      <w:instrText xml:space="preserve"> PAGE   \* MERGEFORMAT </w:instrText>
    </w:r>
    <w:r w:rsidRPr="00CE62FD">
      <w:rPr>
        <w:sz w:val="18"/>
        <w:szCs w:val="18"/>
      </w:rPr>
      <w:fldChar w:fldCharType="separate"/>
    </w:r>
    <w:r>
      <w:rPr>
        <w:noProof/>
        <w:sz w:val="18"/>
        <w:szCs w:val="18"/>
      </w:rPr>
      <w:t>22</w:t>
    </w:r>
    <w:r w:rsidRPr="00CE62FD">
      <w:rPr>
        <w:noProof/>
        <w:sz w:val="18"/>
        <w:szCs w:val="18"/>
      </w:rPr>
      <w:fldChar w:fldCharType="end"/>
    </w:r>
    <w:r w:rsidRPr="00CE62FD">
      <w:rPr>
        <w:sz w:val="18"/>
        <w:szCs w:val="18"/>
      </w:rPr>
      <w:t xml:space="preserve"> | </w:t>
    </w:r>
    <w:r w:rsidRPr="00CE62FD">
      <w:rPr>
        <w:color w:val="7F7F7F"/>
        <w:spacing w:val="60"/>
        <w:sz w:val="18"/>
        <w:szCs w:val="18"/>
      </w:rPr>
      <w:t>Page</w:t>
    </w:r>
  </w:p>
  <w:p w14:paraId="2479D646" w14:textId="77777777" w:rsidR="002001AB" w:rsidRDefault="00200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CFC1" w14:textId="77777777" w:rsidR="002001AB" w:rsidRDefault="002001AB" w:rsidP="00FD3A8F">
    <w:pPr>
      <w:pStyle w:val="Header"/>
    </w:pPr>
  </w:p>
  <w:p w14:paraId="4DF4F3DB" w14:textId="7C200471" w:rsidR="002001AB" w:rsidRDefault="002001AB" w:rsidP="0003763F">
    <w:pPr>
      <w:pStyle w:val="Footer"/>
      <w:pBdr>
        <w:top w:val="single" w:sz="4" w:space="1" w:color="D9D9D9"/>
      </w:pBdr>
      <w:jc w:val="right"/>
    </w:pPr>
    <w:r>
      <w:fldChar w:fldCharType="begin"/>
    </w:r>
    <w:r>
      <w:instrText xml:space="preserve"> PAGE   \* MERGEFORMAT </w:instrText>
    </w:r>
    <w:r>
      <w:fldChar w:fldCharType="separate"/>
    </w:r>
    <w:r>
      <w:rPr>
        <w:noProof/>
      </w:rPr>
      <w:t>40</w:t>
    </w:r>
    <w:r>
      <w:rPr>
        <w:noProof/>
      </w:rPr>
      <w:fldChar w:fldCharType="end"/>
    </w:r>
    <w:r>
      <w:t xml:space="preserve"> | </w:t>
    </w:r>
    <w:r w:rsidRPr="0003763F">
      <w:rPr>
        <w:color w:val="7F7F7F"/>
        <w:spacing w:val="60"/>
      </w:rPr>
      <w:t>Page</w:t>
    </w:r>
  </w:p>
  <w:p w14:paraId="493C031B" w14:textId="77777777" w:rsidR="002001AB" w:rsidRDefault="002001AB" w:rsidP="00FD3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D224" w14:textId="77777777" w:rsidR="00AD5925" w:rsidRDefault="00AD5925">
      <w:r>
        <w:separator/>
      </w:r>
    </w:p>
  </w:footnote>
  <w:footnote w:type="continuationSeparator" w:id="0">
    <w:p w14:paraId="16BB6070" w14:textId="77777777" w:rsidR="00AD5925" w:rsidRDefault="00AD5925">
      <w:r>
        <w:continuationSeparator/>
      </w:r>
    </w:p>
  </w:footnote>
  <w:footnote w:type="continuationNotice" w:id="1">
    <w:p w14:paraId="22DF4F11" w14:textId="77777777" w:rsidR="00AD5925" w:rsidRDefault="00AD5925">
      <w:pPr>
        <w:spacing w:after="0"/>
      </w:pPr>
    </w:p>
  </w:footnote>
  <w:footnote w:id="2">
    <w:p w14:paraId="59B7A6DA" w14:textId="0CFD2D12" w:rsidR="002001AB" w:rsidRPr="005C0837" w:rsidRDefault="002001AB">
      <w:pPr>
        <w:pStyle w:val="FootnoteText"/>
        <w:rPr>
          <w:lang w:val="en-GB"/>
        </w:rPr>
      </w:pPr>
      <w:r>
        <w:rPr>
          <w:rStyle w:val="FootnoteReference"/>
        </w:rPr>
        <w:footnoteRef/>
      </w:r>
      <w:r>
        <w:t xml:space="preserve"> </w:t>
      </w:r>
      <w:hyperlink r:id="rId1" w:history="1">
        <w:r w:rsidRPr="00324EFC">
          <w:rPr>
            <w:rStyle w:val="Hyperlink"/>
          </w:rPr>
          <w:t>https://climateknowledgeportal.worldbank.org/country/republic-montenegro/climate-data-projections</w:t>
        </w:r>
      </w:hyperlink>
      <w:r>
        <w:t xml:space="preserve"> </w:t>
      </w:r>
    </w:p>
  </w:footnote>
  <w:footnote w:id="3">
    <w:p w14:paraId="56CEFC10" w14:textId="35A111B2" w:rsidR="002001AB" w:rsidRDefault="002001AB">
      <w:pPr>
        <w:pStyle w:val="FootnoteText"/>
      </w:pPr>
      <w:r>
        <w:rPr>
          <w:rStyle w:val="FootnoteReference"/>
        </w:rPr>
        <w:footnoteRef/>
      </w:r>
      <w:r>
        <w:t xml:space="preserve"> </w:t>
      </w:r>
      <w:r>
        <w:rPr>
          <w:rFonts w:cs="Calibri"/>
        </w:rPr>
        <w:t xml:space="preserve">A </w:t>
      </w:r>
      <w:r w:rsidRPr="00190511">
        <w:rPr>
          <w:rFonts w:cs="Calibri"/>
        </w:rPr>
        <w:t xml:space="preserve">completion report to be submitted no later than six (6) months after the end of the Implementation Period of </w:t>
      </w:r>
      <w:r>
        <w:rPr>
          <w:rFonts w:cs="Calibri"/>
        </w:rPr>
        <w:t>the project</w:t>
      </w:r>
      <w:r w:rsidRPr="00190511">
        <w:rPr>
          <w:rFonts w:cs="Calibri"/>
        </w:rPr>
        <w:t>.</w:t>
      </w:r>
    </w:p>
  </w:footnote>
  <w:footnote w:id="4">
    <w:p w14:paraId="6CAF2F36" w14:textId="77777777" w:rsidR="002001AB" w:rsidRPr="0046177D" w:rsidRDefault="002001AB" w:rsidP="00812AEC">
      <w:pPr>
        <w:pStyle w:val="FootnoteText"/>
        <w:rPr>
          <w:rFonts w:ascii="Calibri" w:hAnsi="Calibri" w:cs="Calibri"/>
          <w:szCs w:val="18"/>
        </w:rPr>
      </w:pPr>
      <w:r w:rsidRPr="0046177D">
        <w:rPr>
          <w:rStyle w:val="FootnoteReference"/>
          <w:rFonts w:ascii="Calibri" w:hAnsi="Calibri" w:cs="Calibri"/>
          <w:szCs w:val="18"/>
        </w:rPr>
        <w:footnoteRef/>
      </w:r>
      <w:r w:rsidRPr="0046177D">
        <w:rPr>
          <w:rFonts w:ascii="Calibri" w:hAnsi="Calibri" w:cs="Calibri"/>
          <w:szCs w:val="18"/>
        </w:rPr>
        <w:t xml:space="preserve"> Excluding project team staff time and UNDP staff time and travel expenses</w:t>
      </w:r>
      <w:r>
        <w:rPr>
          <w:rFonts w:ascii="Calibri" w:hAnsi="Calibri" w:cs="Calibri"/>
          <w:szCs w:val="18"/>
        </w:rPr>
        <w:t>.</w:t>
      </w:r>
    </w:p>
  </w:footnote>
  <w:footnote w:id="5">
    <w:p w14:paraId="17B30D00" w14:textId="0AB10E4C" w:rsidR="002001AB" w:rsidRPr="00DD767C" w:rsidRDefault="002001AB" w:rsidP="00817A38">
      <w:pPr>
        <w:pStyle w:val="FootnoteText"/>
        <w:rPr>
          <w:rFonts w:ascii="Calibri" w:hAnsi="Calibri" w:cs="Calibri"/>
          <w:szCs w:val="18"/>
        </w:rPr>
      </w:pPr>
      <w:r w:rsidRPr="00DD767C">
        <w:rPr>
          <w:rFonts w:ascii="Calibri" w:hAnsi="Calibri" w:cs="Calibri"/>
          <w:szCs w:val="18"/>
        </w:rPr>
        <w:t>.</w:t>
      </w:r>
    </w:p>
  </w:footnote>
  <w:footnote w:id="6">
    <w:p w14:paraId="5AF76194" w14:textId="77777777" w:rsidR="002001AB" w:rsidRPr="00AD6A9D" w:rsidRDefault="002001AB" w:rsidP="00557A9B">
      <w:pPr>
        <w:pStyle w:val="FootnoteText"/>
        <w:jc w:val="left"/>
        <w:rPr>
          <w:rFonts w:ascii="Calibri" w:hAnsi="Calibri"/>
          <w:szCs w:val="18"/>
        </w:rPr>
      </w:pPr>
      <w:r w:rsidRPr="00AD6A9D">
        <w:rPr>
          <w:rStyle w:val="FootnoteReference"/>
          <w:rFonts w:ascii="Calibri" w:hAnsi="Calibri"/>
          <w:szCs w:val="18"/>
        </w:rPr>
        <w:footnoteRef/>
      </w:r>
      <w:r w:rsidRPr="00AD6A9D">
        <w:rPr>
          <w:rFonts w:ascii="Calibri" w:hAnsi="Calibri"/>
          <w:szCs w:val="18"/>
        </w:rPr>
        <w:t xml:space="preserve"> See </w:t>
      </w:r>
      <w:hyperlink r:id="rId2" w:history="1">
        <w:r w:rsidRPr="006804B4">
          <w:rPr>
            <w:rStyle w:val="Hyperlink"/>
            <w:rFonts w:ascii="Calibri" w:hAnsi="Calibri" w:cs="Segoe UI"/>
            <w:szCs w:val="18"/>
          </w:rPr>
          <w:t>http://www.undp.org/content/undp/en/home/operations/transparency/information_disclosurepolicy/</w:t>
        </w:r>
      </w:hyperlink>
      <w:r>
        <w:rPr>
          <w:rFonts w:ascii="Calibri" w:hAnsi="Calibri" w:cs="Segoe UI"/>
          <w:color w:val="000000"/>
          <w:szCs w:val="18"/>
        </w:rPr>
        <w:t xml:space="preserve"> </w:t>
      </w:r>
    </w:p>
  </w:footnote>
  <w:footnote w:id="7">
    <w:p w14:paraId="52F26516" w14:textId="77777777" w:rsidR="002001AB" w:rsidRDefault="002001AB" w:rsidP="00354607">
      <w:pPr>
        <w:pStyle w:val="FootnoteText"/>
      </w:pPr>
      <w:r w:rsidRPr="00C23420">
        <w:rPr>
          <w:rStyle w:val="FootnoteReference"/>
          <w:rFonts w:ascii="Calibri" w:hAnsi="Calibri"/>
          <w:szCs w:val="18"/>
        </w:rPr>
        <w:footnoteRef/>
      </w:r>
      <w:r w:rsidRPr="00C23420">
        <w:rPr>
          <w:rFonts w:ascii="Calibri" w:hAnsi="Calibri"/>
          <w:szCs w:val="18"/>
        </w:rPr>
        <w:t xml:space="preserve"> see  </w:t>
      </w:r>
      <w:hyperlink r:id="rId3" w:history="1">
        <w:r w:rsidRPr="00D06896">
          <w:rPr>
            <w:rStyle w:val="Hyperlink"/>
            <w:rFonts w:ascii="Calibri" w:hAnsi="Calibri"/>
            <w:szCs w:val="18"/>
          </w:rPr>
          <w:t>https://info.undp.org/global/popp/ppm/Pages/Closing-a-Project.aspx</w:t>
        </w:r>
      </w:hyperlink>
    </w:p>
  </w:footnote>
  <w:footnote w:id="8">
    <w:p w14:paraId="381CDE53" w14:textId="77777777" w:rsidR="002001AB" w:rsidRPr="00F909BB" w:rsidRDefault="002001AB" w:rsidP="00354607">
      <w:pPr>
        <w:jc w:val="left"/>
        <w:rPr>
          <w:rFonts w:asciiTheme="minorHAnsi" w:hAnsiTheme="minorHAnsi"/>
          <w:sz w:val="18"/>
          <w:szCs w:val="18"/>
        </w:rPr>
      </w:pPr>
      <w:r w:rsidRPr="00F909BB">
        <w:rPr>
          <w:rStyle w:val="FootnoteReference"/>
          <w:rFonts w:asciiTheme="minorHAnsi" w:hAnsiTheme="minorHAnsi"/>
          <w:szCs w:val="18"/>
        </w:rPr>
        <w:footnoteRef/>
      </w:r>
      <w:r w:rsidRPr="00F909BB">
        <w:rPr>
          <w:rFonts w:asciiTheme="minorHAnsi" w:hAnsiTheme="minorHAnsi"/>
          <w:sz w:val="18"/>
          <w:szCs w:val="18"/>
        </w:rPr>
        <w:t xml:space="preserve"> See </w:t>
      </w:r>
      <w:hyperlink r:id="rId4" w:history="1">
        <w:r w:rsidRPr="00F909BB">
          <w:rPr>
            <w:rStyle w:val="Hyperlink"/>
            <w:rFonts w:asciiTheme="minorHAnsi" w:hAnsiTheme="minorHAnsi"/>
            <w:sz w:val="18"/>
            <w:szCs w:val="18"/>
          </w:rPr>
          <w:t>https://popp.undp.org/_layouts/15/WopiFrame.aspx?sourcedoc=/UNDP_POPP_DOCUMENT_LIBRARY/Public/PPM_Project%20Management_Closing.docx&amp;action=default</w:t>
        </w:r>
      </w:hyperlink>
      <w:r w:rsidRPr="00F909BB">
        <w:rPr>
          <w:rFonts w:asciiTheme="minorHAnsi" w:hAnsiTheme="minorHAnsi"/>
          <w:sz w:val="18"/>
          <w:szCs w:val="18"/>
        </w:rPr>
        <w:t xml:space="preserve">. </w:t>
      </w:r>
    </w:p>
  </w:footnote>
  <w:footnote w:id="9">
    <w:p w14:paraId="07665072" w14:textId="77777777" w:rsidR="002001AB" w:rsidRPr="003174B4" w:rsidRDefault="002001AB" w:rsidP="003174B4">
      <w:pPr>
        <w:pStyle w:val="FootnoteText"/>
      </w:pPr>
      <w:r w:rsidRPr="003174B4">
        <w:rPr>
          <w:rStyle w:val="FootnoteReference"/>
          <w:rFonts w:asciiTheme="minorHAnsi" w:hAnsiTheme="minorHAnsi"/>
          <w:vertAlign w:val="baseline"/>
        </w:rPr>
        <w:footnoteRef/>
      </w:r>
      <w:r w:rsidRPr="003174B4">
        <w:t xml:space="preserve"> To be used where UNDP is the Implementing Partner</w:t>
      </w:r>
    </w:p>
  </w:footnote>
  <w:footnote w:id="10">
    <w:p w14:paraId="7B28D4B1" w14:textId="77777777" w:rsidR="002001AB" w:rsidRPr="003174B4" w:rsidRDefault="002001AB" w:rsidP="003174B4">
      <w:pPr>
        <w:pStyle w:val="FootnoteText"/>
      </w:pPr>
      <w:r w:rsidRPr="003174B4">
        <w:rPr>
          <w:rStyle w:val="FootnoteReference"/>
          <w:rFonts w:asciiTheme="minorHAnsi" w:hAnsiTheme="minorHAnsi"/>
          <w:vertAlign w:val="baseline"/>
        </w:rPr>
        <w:footnoteRef/>
      </w:r>
      <w:r w:rsidRPr="003174B4">
        <w:t xml:space="preserve"> To be used where the UN, a UN fund/programme or a specialized agency is the Implementing 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C7DD" w14:textId="5B21AF9D" w:rsidR="002001AB" w:rsidRDefault="00200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1B88" w14:textId="77777777" w:rsidR="002001AB" w:rsidRPr="00424365" w:rsidRDefault="002001AB" w:rsidP="00424365">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0172"/>
    <w:multiLevelType w:val="hybridMultilevel"/>
    <w:tmpl w:val="DFF2F7B4"/>
    <w:lvl w:ilvl="0" w:tplc="79A04AAC">
      <w:start w:val="1"/>
      <w:numFmt w:val="decimal"/>
      <w:pStyle w:val="Paragraph"/>
      <w:lvlText w:val="%1."/>
      <w:lvlJc w:val="left"/>
      <w:pPr>
        <w:ind w:left="36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69DF"/>
    <w:multiLevelType w:val="hybridMultilevel"/>
    <w:tmpl w:val="2DA691CC"/>
    <w:lvl w:ilvl="0" w:tplc="7F2C55B6">
      <w:start w:val="1"/>
      <w:numFmt w:val="decimal"/>
      <w:pStyle w:val="AProdo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179E7610">
      <w:numFmt w:val="bullet"/>
      <w:lvlText w:val="•"/>
      <w:lvlJc w:val="left"/>
      <w:pPr>
        <w:ind w:left="3060" w:hanging="720"/>
      </w:pPr>
      <w:rPr>
        <w:rFonts w:ascii="Times New Roman" w:eastAsia="Times New Roman" w:hAnsi="Times New Roman" w:cs="Times New Roman" w:hint="default"/>
      </w:rPr>
    </w:lvl>
    <w:lvl w:ilvl="3" w:tplc="A6404F62">
      <w:start w:val="1"/>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69773E"/>
    <w:multiLevelType w:val="hybridMultilevel"/>
    <w:tmpl w:val="8B4C7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F017F"/>
    <w:multiLevelType w:val="hybridMultilevel"/>
    <w:tmpl w:val="40E2B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23D56"/>
    <w:multiLevelType w:val="hybridMultilevel"/>
    <w:tmpl w:val="845E7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D6C88"/>
    <w:multiLevelType w:val="hybridMultilevel"/>
    <w:tmpl w:val="EA0C7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F7BC1"/>
    <w:multiLevelType w:val="hybridMultilevel"/>
    <w:tmpl w:val="03843EC6"/>
    <w:lvl w:ilvl="0" w:tplc="D330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277A5"/>
    <w:multiLevelType w:val="hybridMultilevel"/>
    <w:tmpl w:val="A976AB9A"/>
    <w:lvl w:ilvl="0" w:tplc="9DB00120">
      <w:start w:val="1"/>
      <w:numFmt w:val="upperRoman"/>
      <w:pStyle w:val="Heading1"/>
      <w:lvlText w:val="%1."/>
      <w:lvlJc w:val="left"/>
      <w:pPr>
        <w:tabs>
          <w:tab w:val="num" w:pos="720"/>
        </w:tabs>
        <w:ind w:left="720" w:hanging="720"/>
      </w:pPr>
      <w:rPr>
        <w:rFonts w:cs="Times New Roman"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6B5C9C"/>
    <w:multiLevelType w:val="hybridMultilevel"/>
    <w:tmpl w:val="E3D4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14106"/>
    <w:multiLevelType w:val="hybridMultilevel"/>
    <w:tmpl w:val="655E2300"/>
    <w:lvl w:ilvl="0" w:tplc="FECA43A0">
      <w:start w:val="1"/>
      <w:numFmt w:val="bullet"/>
      <w:pStyle w:val="Norm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D7436"/>
    <w:multiLevelType w:val="hybridMultilevel"/>
    <w:tmpl w:val="93E06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4FD648C8">
      <w:start w:val="12"/>
      <w:numFmt w:val="bullet"/>
      <w:lvlText w:val="•"/>
      <w:lvlJc w:val="left"/>
      <w:pPr>
        <w:ind w:left="3600" w:hanging="720"/>
      </w:pPr>
      <w:rPr>
        <w:rFonts w:ascii="Calibri" w:eastAsiaTheme="minorEastAsia" w:hAnsi="Calibri"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6F1556"/>
    <w:multiLevelType w:val="hybridMultilevel"/>
    <w:tmpl w:val="90322FAC"/>
    <w:lvl w:ilvl="0" w:tplc="2872F402">
      <w:start w:val="1"/>
      <w:numFmt w:val="bullet"/>
      <w:lvlText w:val=""/>
      <w:lvlJc w:val="left"/>
      <w:pPr>
        <w:ind w:left="720" w:hanging="360"/>
      </w:pPr>
      <w:rPr>
        <w:rFonts w:ascii="Symbol" w:hAnsi="Symbol" w:cs="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87E9B"/>
    <w:multiLevelType w:val="hybridMultilevel"/>
    <w:tmpl w:val="8FB8267E"/>
    <w:lvl w:ilvl="0" w:tplc="61C0599E">
      <w:start w:val="1"/>
      <w:numFmt w:val="decimal"/>
      <w:pStyle w:val="Normal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F2AFC"/>
    <w:multiLevelType w:val="hybridMultilevel"/>
    <w:tmpl w:val="76B8DD4C"/>
    <w:lvl w:ilvl="0" w:tplc="0450D0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B24BE"/>
    <w:multiLevelType w:val="hybridMultilevel"/>
    <w:tmpl w:val="D5B4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54270"/>
    <w:multiLevelType w:val="hybridMultilevel"/>
    <w:tmpl w:val="211A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271CF"/>
    <w:multiLevelType w:val="hybridMultilevel"/>
    <w:tmpl w:val="D8584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2D2C81"/>
    <w:multiLevelType w:val="hybridMultilevel"/>
    <w:tmpl w:val="0CA0D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0B6FD3"/>
    <w:multiLevelType w:val="hybridMultilevel"/>
    <w:tmpl w:val="7DBA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720D7"/>
    <w:multiLevelType w:val="hybridMultilevel"/>
    <w:tmpl w:val="FECA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E6528"/>
    <w:multiLevelType w:val="hybridMultilevel"/>
    <w:tmpl w:val="4DA87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F4A31E">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C24C2"/>
    <w:multiLevelType w:val="hybridMultilevel"/>
    <w:tmpl w:val="9F8E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65B00"/>
    <w:multiLevelType w:val="hybridMultilevel"/>
    <w:tmpl w:val="0C4E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C7EA8"/>
    <w:multiLevelType w:val="hybridMultilevel"/>
    <w:tmpl w:val="B7C48B60"/>
    <w:lvl w:ilvl="0" w:tplc="25160F0E">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630FD"/>
    <w:multiLevelType w:val="hybridMultilevel"/>
    <w:tmpl w:val="08F4E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4D7C3C"/>
    <w:multiLevelType w:val="hybridMultilevel"/>
    <w:tmpl w:val="CCE4EDF2"/>
    <w:lvl w:ilvl="0" w:tplc="179E76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158CD"/>
    <w:multiLevelType w:val="hybridMultilevel"/>
    <w:tmpl w:val="DC22C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037148"/>
    <w:multiLevelType w:val="multilevel"/>
    <w:tmpl w:val="60C02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0"/>
  </w:num>
  <w:num w:numId="3">
    <w:abstractNumId w:val="23"/>
  </w:num>
  <w:num w:numId="4">
    <w:abstractNumId w:val="9"/>
  </w:num>
  <w:num w:numId="5">
    <w:abstractNumId w:val="6"/>
  </w:num>
  <w:num w:numId="6">
    <w:abstractNumId w:val="12"/>
  </w:num>
  <w:num w:numId="7">
    <w:abstractNumId w:val="20"/>
  </w:num>
  <w:num w:numId="8">
    <w:abstractNumId w:val="14"/>
  </w:num>
  <w:num w:numId="9">
    <w:abstractNumId w:val="17"/>
  </w:num>
  <w:num w:numId="10">
    <w:abstractNumId w:val="18"/>
  </w:num>
  <w:num w:numId="11">
    <w:abstractNumId w:val="4"/>
  </w:num>
  <w:num w:numId="12">
    <w:abstractNumId w:val="3"/>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5"/>
  </w:num>
  <w:num w:numId="17">
    <w:abstractNumId w:val="26"/>
  </w:num>
  <w:num w:numId="18">
    <w:abstractNumId w:val="2"/>
  </w:num>
  <w:num w:numId="19">
    <w:abstractNumId w:val="25"/>
  </w:num>
  <w:num w:numId="20">
    <w:abstractNumId w:val="1"/>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1"/>
  </w:num>
  <w:num w:numId="34">
    <w:abstractNumId w:val="22"/>
  </w:num>
  <w:num w:numId="35">
    <w:abstractNumId w:val="8"/>
  </w:num>
  <w:num w:numId="36">
    <w:abstractNumId w:val="16"/>
  </w:num>
  <w:num w:numId="37">
    <w:abstractNumId w:val="21"/>
  </w:num>
  <w:num w:numId="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110"/>
  <w:displayHorizontalDrawingGridEvery w:val="2"/>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00CA8"/>
    <w:rsid w:val="00001D86"/>
    <w:rsid w:val="0000239A"/>
    <w:rsid w:val="0000278F"/>
    <w:rsid w:val="00002A5F"/>
    <w:rsid w:val="00002CC1"/>
    <w:rsid w:val="00002CE3"/>
    <w:rsid w:val="00002FE5"/>
    <w:rsid w:val="00003C72"/>
    <w:rsid w:val="00004157"/>
    <w:rsid w:val="00004A84"/>
    <w:rsid w:val="00005125"/>
    <w:rsid w:val="00005456"/>
    <w:rsid w:val="000057AA"/>
    <w:rsid w:val="00005845"/>
    <w:rsid w:val="0000586A"/>
    <w:rsid w:val="00005D48"/>
    <w:rsid w:val="0000683B"/>
    <w:rsid w:val="000075A3"/>
    <w:rsid w:val="000077F2"/>
    <w:rsid w:val="00007B01"/>
    <w:rsid w:val="000101B0"/>
    <w:rsid w:val="000107D3"/>
    <w:rsid w:val="0001093E"/>
    <w:rsid w:val="00010B26"/>
    <w:rsid w:val="00010DB3"/>
    <w:rsid w:val="00010E68"/>
    <w:rsid w:val="00011183"/>
    <w:rsid w:val="0001134C"/>
    <w:rsid w:val="0001144B"/>
    <w:rsid w:val="00011477"/>
    <w:rsid w:val="0001168F"/>
    <w:rsid w:val="00011819"/>
    <w:rsid w:val="000122EA"/>
    <w:rsid w:val="000125B2"/>
    <w:rsid w:val="00012692"/>
    <w:rsid w:val="000131C6"/>
    <w:rsid w:val="000131D9"/>
    <w:rsid w:val="00013523"/>
    <w:rsid w:val="00013ADE"/>
    <w:rsid w:val="00015533"/>
    <w:rsid w:val="00015653"/>
    <w:rsid w:val="00015787"/>
    <w:rsid w:val="00015860"/>
    <w:rsid w:val="00015B6A"/>
    <w:rsid w:val="00015E4B"/>
    <w:rsid w:val="00016649"/>
    <w:rsid w:val="000177F6"/>
    <w:rsid w:val="00017BFE"/>
    <w:rsid w:val="00017D90"/>
    <w:rsid w:val="000205AF"/>
    <w:rsid w:val="00020AA0"/>
    <w:rsid w:val="00021004"/>
    <w:rsid w:val="00021238"/>
    <w:rsid w:val="000217F5"/>
    <w:rsid w:val="00021B90"/>
    <w:rsid w:val="00022401"/>
    <w:rsid w:val="000224C8"/>
    <w:rsid w:val="0002252F"/>
    <w:rsid w:val="000225BF"/>
    <w:rsid w:val="00022DE9"/>
    <w:rsid w:val="000230A3"/>
    <w:rsid w:val="00023435"/>
    <w:rsid w:val="000234A8"/>
    <w:rsid w:val="00023A76"/>
    <w:rsid w:val="00023B58"/>
    <w:rsid w:val="00023C29"/>
    <w:rsid w:val="00024142"/>
    <w:rsid w:val="00024495"/>
    <w:rsid w:val="0002489D"/>
    <w:rsid w:val="00025012"/>
    <w:rsid w:val="000252E5"/>
    <w:rsid w:val="0002530B"/>
    <w:rsid w:val="00025C9A"/>
    <w:rsid w:val="00025E57"/>
    <w:rsid w:val="000260FF"/>
    <w:rsid w:val="00026455"/>
    <w:rsid w:val="0002661F"/>
    <w:rsid w:val="000266D2"/>
    <w:rsid w:val="00027A6B"/>
    <w:rsid w:val="00030007"/>
    <w:rsid w:val="00030367"/>
    <w:rsid w:val="000309B6"/>
    <w:rsid w:val="0003122B"/>
    <w:rsid w:val="000317DE"/>
    <w:rsid w:val="00031E16"/>
    <w:rsid w:val="00031E84"/>
    <w:rsid w:val="0003214C"/>
    <w:rsid w:val="00032235"/>
    <w:rsid w:val="00032241"/>
    <w:rsid w:val="00032E37"/>
    <w:rsid w:val="00033519"/>
    <w:rsid w:val="00033567"/>
    <w:rsid w:val="00033869"/>
    <w:rsid w:val="00033EB5"/>
    <w:rsid w:val="00033F65"/>
    <w:rsid w:val="000341EA"/>
    <w:rsid w:val="00034508"/>
    <w:rsid w:val="000348DE"/>
    <w:rsid w:val="00034B29"/>
    <w:rsid w:val="0003544E"/>
    <w:rsid w:val="00035830"/>
    <w:rsid w:val="00035D96"/>
    <w:rsid w:val="0003646E"/>
    <w:rsid w:val="00036804"/>
    <w:rsid w:val="00036A5C"/>
    <w:rsid w:val="00036F60"/>
    <w:rsid w:val="0003763F"/>
    <w:rsid w:val="000377AB"/>
    <w:rsid w:val="0003782E"/>
    <w:rsid w:val="00037A3E"/>
    <w:rsid w:val="00037E21"/>
    <w:rsid w:val="00037FF6"/>
    <w:rsid w:val="0004008E"/>
    <w:rsid w:val="00040511"/>
    <w:rsid w:val="00040B34"/>
    <w:rsid w:val="00041B17"/>
    <w:rsid w:val="00041E0C"/>
    <w:rsid w:val="00041FE0"/>
    <w:rsid w:val="00042BB9"/>
    <w:rsid w:val="00043249"/>
    <w:rsid w:val="0004344E"/>
    <w:rsid w:val="000438C6"/>
    <w:rsid w:val="00043A4B"/>
    <w:rsid w:val="00043EBA"/>
    <w:rsid w:val="000440F0"/>
    <w:rsid w:val="00044177"/>
    <w:rsid w:val="00044298"/>
    <w:rsid w:val="000442D8"/>
    <w:rsid w:val="0004450C"/>
    <w:rsid w:val="000445AD"/>
    <w:rsid w:val="00044654"/>
    <w:rsid w:val="00044655"/>
    <w:rsid w:val="00044B8D"/>
    <w:rsid w:val="00044BD9"/>
    <w:rsid w:val="00044FDD"/>
    <w:rsid w:val="000459A0"/>
    <w:rsid w:val="000464A7"/>
    <w:rsid w:val="000464F1"/>
    <w:rsid w:val="00046804"/>
    <w:rsid w:val="00046CF8"/>
    <w:rsid w:val="000477B7"/>
    <w:rsid w:val="00047857"/>
    <w:rsid w:val="00047973"/>
    <w:rsid w:val="00050021"/>
    <w:rsid w:val="000509F3"/>
    <w:rsid w:val="00050D84"/>
    <w:rsid w:val="00050F7D"/>
    <w:rsid w:val="0005135E"/>
    <w:rsid w:val="0005159D"/>
    <w:rsid w:val="00051A25"/>
    <w:rsid w:val="00051A7A"/>
    <w:rsid w:val="0005232E"/>
    <w:rsid w:val="00052EF5"/>
    <w:rsid w:val="00053494"/>
    <w:rsid w:val="0005351F"/>
    <w:rsid w:val="0005378F"/>
    <w:rsid w:val="000540EE"/>
    <w:rsid w:val="0005435C"/>
    <w:rsid w:val="00054895"/>
    <w:rsid w:val="000548D9"/>
    <w:rsid w:val="000549A0"/>
    <w:rsid w:val="00054B0C"/>
    <w:rsid w:val="00054EB2"/>
    <w:rsid w:val="000551B8"/>
    <w:rsid w:val="0005530F"/>
    <w:rsid w:val="00055372"/>
    <w:rsid w:val="000556B9"/>
    <w:rsid w:val="000556CB"/>
    <w:rsid w:val="0005571B"/>
    <w:rsid w:val="00055972"/>
    <w:rsid w:val="00055AC7"/>
    <w:rsid w:val="00055F28"/>
    <w:rsid w:val="00056113"/>
    <w:rsid w:val="000561E4"/>
    <w:rsid w:val="00056567"/>
    <w:rsid w:val="000565AB"/>
    <w:rsid w:val="00056A71"/>
    <w:rsid w:val="00056B16"/>
    <w:rsid w:val="000572D0"/>
    <w:rsid w:val="000575CF"/>
    <w:rsid w:val="00057D7D"/>
    <w:rsid w:val="00057E03"/>
    <w:rsid w:val="00057F1E"/>
    <w:rsid w:val="0006004C"/>
    <w:rsid w:val="0006010A"/>
    <w:rsid w:val="0006041E"/>
    <w:rsid w:val="000607BD"/>
    <w:rsid w:val="000608AA"/>
    <w:rsid w:val="00060D9A"/>
    <w:rsid w:val="00060E4F"/>
    <w:rsid w:val="00061536"/>
    <w:rsid w:val="00061B53"/>
    <w:rsid w:val="00062063"/>
    <w:rsid w:val="00062792"/>
    <w:rsid w:val="00062E78"/>
    <w:rsid w:val="00063732"/>
    <w:rsid w:val="00063762"/>
    <w:rsid w:val="00063935"/>
    <w:rsid w:val="00063B77"/>
    <w:rsid w:val="00063D70"/>
    <w:rsid w:val="00063DD1"/>
    <w:rsid w:val="00063E7C"/>
    <w:rsid w:val="000647A0"/>
    <w:rsid w:val="00064A5C"/>
    <w:rsid w:val="00064A64"/>
    <w:rsid w:val="00064BBE"/>
    <w:rsid w:val="0006562F"/>
    <w:rsid w:val="00066A40"/>
    <w:rsid w:val="00066A76"/>
    <w:rsid w:val="00066C4E"/>
    <w:rsid w:val="0006741E"/>
    <w:rsid w:val="0006759C"/>
    <w:rsid w:val="000677D3"/>
    <w:rsid w:val="0006793B"/>
    <w:rsid w:val="0006796A"/>
    <w:rsid w:val="00067B1F"/>
    <w:rsid w:val="00067C2A"/>
    <w:rsid w:val="00067FC8"/>
    <w:rsid w:val="00070127"/>
    <w:rsid w:val="0007025D"/>
    <w:rsid w:val="0007034C"/>
    <w:rsid w:val="00070B1A"/>
    <w:rsid w:val="00070B4F"/>
    <w:rsid w:val="00071248"/>
    <w:rsid w:val="0007137A"/>
    <w:rsid w:val="000715AE"/>
    <w:rsid w:val="00071E65"/>
    <w:rsid w:val="00071F11"/>
    <w:rsid w:val="00071F4A"/>
    <w:rsid w:val="00072768"/>
    <w:rsid w:val="000729D2"/>
    <w:rsid w:val="00072CB3"/>
    <w:rsid w:val="00072DC0"/>
    <w:rsid w:val="000734D7"/>
    <w:rsid w:val="000734EF"/>
    <w:rsid w:val="0007404F"/>
    <w:rsid w:val="00074763"/>
    <w:rsid w:val="0007479A"/>
    <w:rsid w:val="000748FE"/>
    <w:rsid w:val="00074B7D"/>
    <w:rsid w:val="00074C03"/>
    <w:rsid w:val="00074D27"/>
    <w:rsid w:val="00075056"/>
    <w:rsid w:val="00075100"/>
    <w:rsid w:val="00075324"/>
    <w:rsid w:val="00075FD8"/>
    <w:rsid w:val="000761BB"/>
    <w:rsid w:val="000761BF"/>
    <w:rsid w:val="000763EC"/>
    <w:rsid w:val="00076716"/>
    <w:rsid w:val="00076B13"/>
    <w:rsid w:val="00077232"/>
    <w:rsid w:val="00077367"/>
    <w:rsid w:val="00077F20"/>
    <w:rsid w:val="000803FC"/>
    <w:rsid w:val="00080BD1"/>
    <w:rsid w:val="00080EAA"/>
    <w:rsid w:val="000816B1"/>
    <w:rsid w:val="00081B5A"/>
    <w:rsid w:val="000824D6"/>
    <w:rsid w:val="000826B3"/>
    <w:rsid w:val="00082B33"/>
    <w:rsid w:val="00082B40"/>
    <w:rsid w:val="00082CBF"/>
    <w:rsid w:val="00082E59"/>
    <w:rsid w:val="0008309A"/>
    <w:rsid w:val="00083CA8"/>
    <w:rsid w:val="00084100"/>
    <w:rsid w:val="000843F3"/>
    <w:rsid w:val="0008485F"/>
    <w:rsid w:val="00084C30"/>
    <w:rsid w:val="00084E2B"/>
    <w:rsid w:val="00085230"/>
    <w:rsid w:val="000866C3"/>
    <w:rsid w:val="000867F9"/>
    <w:rsid w:val="00086D18"/>
    <w:rsid w:val="00086FA9"/>
    <w:rsid w:val="000878CA"/>
    <w:rsid w:val="000902FD"/>
    <w:rsid w:val="00090966"/>
    <w:rsid w:val="00090A53"/>
    <w:rsid w:val="00090AF2"/>
    <w:rsid w:val="00090BF9"/>
    <w:rsid w:val="00090CD1"/>
    <w:rsid w:val="00090D3E"/>
    <w:rsid w:val="00090EB0"/>
    <w:rsid w:val="0009100C"/>
    <w:rsid w:val="0009107D"/>
    <w:rsid w:val="000915CD"/>
    <w:rsid w:val="000923DC"/>
    <w:rsid w:val="00092E4E"/>
    <w:rsid w:val="000938C2"/>
    <w:rsid w:val="0009424B"/>
    <w:rsid w:val="000944FE"/>
    <w:rsid w:val="00094E53"/>
    <w:rsid w:val="00095885"/>
    <w:rsid w:val="00096087"/>
    <w:rsid w:val="00096807"/>
    <w:rsid w:val="0009688F"/>
    <w:rsid w:val="00096C29"/>
    <w:rsid w:val="00097017"/>
    <w:rsid w:val="000971A7"/>
    <w:rsid w:val="000973F9"/>
    <w:rsid w:val="00097632"/>
    <w:rsid w:val="000977CC"/>
    <w:rsid w:val="00097A1E"/>
    <w:rsid w:val="00097F0F"/>
    <w:rsid w:val="00097F96"/>
    <w:rsid w:val="000A013F"/>
    <w:rsid w:val="000A024F"/>
    <w:rsid w:val="000A0289"/>
    <w:rsid w:val="000A0830"/>
    <w:rsid w:val="000A08E0"/>
    <w:rsid w:val="000A0B46"/>
    <w:rsid w:val="000A0E18"/>
    <w:rsid w:val="000A0F4C"/>
    <w:rsid w:val="000A1533"/>
    <w:rsid w:val="000A20A2"/>
    <w:rsid w:val="000A21B8"/>
    <w:rsid w:val="000A21D9"/>
    <w:rsid w:val="000A2284"/>
    <w:rsid w:val="000A2C62"/>
    <w:rsid w:val="000A2F7D"/>
    <w:rsid w:val="000A308B"/>
    <w:rsid w:val="000A3778"/>
    <w:rsid w:val="000A4287"/>
    <w:rsid w:val="000A44E4"/>
    <w:rsid w:val="000A4779"/>
    <w:rsid w:val="000A47FB"/>
    <w:rsid w:val="000A498F"/>
    <w:rsid w:val="000A5408"/>
    <w:rsid w:val="000A5591"/>
    <w:rsid w:val="000A5707"/>
    <w:rsid w:val="000A5FFD"/>
    <w:rsid w:val="000A60FE"/>
    <w:rsid w:val="000A6186"/>
    <w:rsid w:val="000A6583"/>
    <w:rsid w:val="000A6A7D"/>
    <w:rsid w:val="000A6CEB"/>
    <w:rsid w:val="000A6D37"/>
    <w:rsid w:val="000A6EF8"/>
    <w:rsid w:val="000A74B2"/>
    <w:rsid w:val="000A798A"/>
    <w:rsid w:val="000A7ABD"/>
    <w:rsid w:val="000A7AE6"/>
    <w:rsid w:val="000A7B8A"/>
    <w:rsid w:val="000B14C7"/>
    <w:rsid w:val="000B16F0"/>
    <w:rsid w:val="000B1BA8"/>
    <w:rsid w:val="000B2393"/>
    <w:rsid w:val="000B3392"/>
    <w:rsid w:val="000B36AF"/>
    <w:rsid w:val="000B3A46"/>
    <w:rsid w:val="000B3D4F"/>
    <w:rsid w:val="000B48A6"/>
    <w:rsid w:val="000B48F6"/>
    <w:rsid w:val="000B4C07"/>
    <w:rsid w:val="000B4EC8"/>
    <w:rsid w:val="000B5072"/>
    <w:rsid w:val="000B508E"/>
    <w:rsid w:val="000B5523"/>
    <w:rsid w:val="000B5696"/>
    <w:rsid w:val="000B5E17"/>
    <w:rsid w:val="000B6132"/>
    <w:rsid w:val="000B6775"/>
    <w:rsid w:val="000B678D"/>
    <w:rsid w:val="000B693B"/>
    <w:rsid w:val="000B69ED"/>
    <w:rsid w:val="000B7E1F"/>
    <w:rsid w:val="000C0415"/>
    <w:rsid w:val="000C06D6"/>
    <w:rsid w:val="000C06D7"/>
    <w:rsid w:val="000C1847"/>
    <w:rsid w:val="000C1D2C"/>
    <w:rsid w:val="000C2571"/>
    <w:rsid w:val="000C2632"/>
    <w:rsid w:val="000C27AC"/>
    <w:rsid w:val="000C295E"/>
    <w:rsid w:val="000C2FC3"/>
    <w:rsid w:val="000C352C"/>
    <w:rsid w:val="000C3D1A"/>
    <w:rsid w:val="000C3DF0"/>
    <w:rsid w:val="000C3FF2"/>
    <w:rsid w:val="000C4354"/>
    <w:rsid w:val="000C4672"/>
    <w:rsid w:val="000C498C"/>
    <w:rsid w:val="000C4DDD"/>
    <w:rsid w:val="000C506D"/>
    <w:rsid w:val="000C533E"/>
    <w:rsid w:val="000C53C5"/>
    <w:rsid w:val="000C56C6"/>
    <w:rsid w:val="000C5C1D"/>
    <w:rsid w:val="000C5F12"/>
    <w:rsid w:val="000C66BF"/>
    <w:rsid w:val="000C6F08"/>
    <w:rsid w:val="000C7202"/>
    <w:rsid w:val="000C7760"/>
    <w:rsid w:val="000C78C6"/>
    <w:rsid w:val="000D00F9"/>
    <w:rsid w:val="000D048C"/>
    <w:rsid w:val="000D05BB"/>
    <w:rsid w:val="000D0818"/>
    <w:rsid w:val="000D08F6"/>
    <w:rsid w:val="000D0ABB"/>
    <w:rsid w:val="000D0FD6"/>
    <w:rsid w:val="000D11EC"/>
    <w:rsid w:val="000D1449"/>
    <w:rsid w:val="000D16E5"/>
    <w:rsid w:val="000D1E42"/>
    <w:rsid w:val="000D1EE9"/>
    <w:rsid w:val="000D285B"/>
    <w:rsid w:val="000D2A72"/>
    <w:rsid w:val="000D2A90"/>
    <w:rsid w:val="000D2DF2"/>
    <w:rsid w:val="000D2E10"/>
    <w:rsid w:val="000D33A0"/>
    <w:rsid w:val="000D3449"/>
    <w:rsid w:val="000D355B"/>
    <w:rsid w:val="000D398D"/>
    <w:rsid w:val="000D3D7D"/>
    <w:rsid w:val="000D43BE"/>
    <w:rsid w:val="000D451E"/>
    <w:rsid w:val="000D45C5"/>
    <w:rsid w:val="000D45FB"/>
    <w:rsid w:val="000D4E89"/>
    <w:rsid w:val="000D5003"/>
    <w:rsid w:val="000D5052"/>
    <w:rsid w:val="000D5385"/>
    <w:rsid w:val="000D62DE"/>
    <w:rsid w:val="000D6334"/>
    <w:rsid w:val="000D65C1"/>
    <w:rsid w:val="000D7AC5"/>
    <w:rsid w:val="000D7C4E"/>
    <w:rsid w:val="000E089B"/>
    <w:rsid w:val="000E0CA4"/>
    <w:rsid w:val="000E0DAD"/>
    <w:rsid w:val="000E1196"/>
    <w:rsid w:val="000E1C96"/>
    <w:rsid w:val="000E2363"/>
    <w:rsid w:val="000E2CEB"/>
    <w:rsid w:val="000E3117"/>
    <w:rsid w:val="000E3178"/>
    <w:rsid w:val="000E33DF"/>
    <w:rsid w:val="000E3C19"/>
    <w:rsid w:val="000E3F7F"/>
    <w:rsid w:val="000E506E"/>
    <w:rsid w:val="000E586B"/>
    <w:rsid w:val="000E5B28"/>
    <w:rsid w:val="000E6178"/>
    <w:rsid w:val="000E6481"/>
    <w:rsid w:val="000E6550"/>
    <w:rsid w:val="000E6707"/>
    <w:rsid w:val="000E710C"/>
    <w:rsid w:val="000E7595"/>
    <w:rsid w:val="000E7618"/>
    <w:rsid w:val="000E783C"/>
    <w:rsid w:val="000E7AD0"/>
    <w:rsid w:val="000F0E78"/>
    <w:rsid w:val="000F1149"/>
    <w:rsid w:val="000F17C2"/>
    <w:rsid w:val="000F1A04"/>
    <w:rsid w:val="000F225E"/>
    <w:rsid w:val="000F2B73"/>
    <w:rsid w:val="000F2C3A"/>
    <w:rsid w:val="000F3057"/>
    <w:rsid w:val="000F32EE"/>
    <w:rsid w:val="000F3503"/>
    <w:rsid w:val="000F384F"/>
    <w:rsid w:val="000F4082"/>
    <w:rsid w:val="000F41B2"/>
    <w:rsid w:val="000F4475"/>
    <w:rsid w:val="000F468D"/>
    <w:rsid w:val="000F477E"/>
    <w:rsid w:val="000F51C9"/>
    <w:rsid w:val="000F55A3"/>
    <w:rsid w:val="000F5920"/>
    <w:rsid w:val="000F5CDD"/>
    <w:rsid w:val="000F5DE0"/>
    <w:rsid w:val="000F615E"/>
    <w:rsid w:val="000F6317"/>
    <w:rsid w:val="000F635E"/>
    <w:rsid w:val="000F64F0"/>
    <w:rsid w:val="000F6504"/>
    <w:rsid w:val="000F6944"/>
    <w:rsid w:val="000F6AFE"/>
    <w:rsid w:val="000F752D"/>
    <w:rsid w:val="000F797F"/>
    <w:rsid w:val="000F7EE5"/>
    <w:rsid w:val="001003F0"/>
    <w:rsid w:val="0010065E"/>
    <w:rsid w:val="0010116A"/>
    <w:rsid w:val="001011C4"/>
    <w:rsid w:val="00101F60"/>
    <w:rsid w:val="001024F8"/>
    <w:rsid w:val="00102789"/>
    <w:rsid w:val="00102C1E"/>
    <w:rsid w:val="00103DC8"/>
    <w:rsid w:val="00103E01"/>
    <w:rsid w:val="00104533"/>
    <w:rsid w:val="001047C6"/>
    <w:rsid w:val="00105150"/>
    <w:rsid w:val="001058D3"/>
    <w:rsid w:val="00105D4D"/>
    <w:rsid w:val="00105EF0"/>
    <w:rsid w:val="001060F5"/>
    <w:rsid w:val="001068EA"/>
    <w:rsid w:val="00106D42"/>
    <w:rsid w:val="001071AE"/>
    <w:rsid w:val="00107472"/>
    <w:rsid w:val="001077D3"/>
    <w:rsid w:val="00107D07"/>
    <w:rsid w:val="00107F7C"/>
    <w:rsid w:val="00110171"/>
    <w:rsid w:val="001106D9"/>
    <w:rsid w:val="001107FC"/>
    <w:rsid w:val="00110869"/>
    <w:rsid w:val="00110B0F"/>
    <w:rsid w:val="00111347"/>
    <w:rsid w:val="0011158A"/>
    <w:rsid w:val="001115B0"/>
    <w:rsid w:val="00111710"/>
    <w:rsid w:val="00111777"/>
    <w:rsid w:val="00111F0E"/>
    <w:rsid w:val="001123E5"/>
    <w:rsid w:val="0011260C"/>
    <w:rsid w:val="00112F30"/>
    <w:rsid w:val="00113106"/>
    <w:rsid w:val="001134AE"/>
    <w:rsid w:val="00113B22"/>
    <w:rsid w:val="0011420C"/>
    <w:rsid w:val="0011459A"/>
    <w:rsid w:val="001149D1"/>
    <w:rsid w:val="00114C2F"/>
    <w:rsid w:val="001156B1"/>
    <w:rsid w:val="00115B6D"/>
    <w:rsid w:val="00115EED"/>
    <w:rsid w:val="001166C1"/>
    <w:rsid w:val="00116F69"/>
    <w:rsid w:val="0011725F"/>
    <w:rsid w:val="00117E23"/>
    <w:rsid w:val="00117FD1"/>
    <w:rsid w:val="00120135"/>
    <w:rsid w:val="0012047E"/>
    <w:rsid w:val="0012128B"/>
    <w:rsid w:val="00121376"/>
    <w:rsid w:val="00121DBA"/>
    <w:rsid w:val="00122301"/>
    <w:rsid w:val="00123890"/>
    <w:rsid w:val="00123B59"/>
    <w:rsid w:val="00124080"/>
    <w:rsid w:val="00124EF1"/>
    <w:rsid w:val="001252EE"/>
    <w:rsid w:val="0012547F"/>
    <w:rsid w:val="00125CE9"/>
    <w:rsid w:val="00125E42"/>
    <w:rsid w:val="00126D7F"/>
    <w:rsid w:val="001274AB"/>
    <w:rsid w:val="00127659"/>
    <w:rsid w:val="00127866"/>
    <w:rsid w:val="00127D0D"/>
    <w:rsid w:val="001304B5"/>
    <w:rsid w:val="0013054E"/>
    <w:rsid w:val="00130603"/>
    <w:rsid w:val="0013084B"/>
    <w:rsid w:val="001309D3"/>
    <w:rsid w:val="001310FB"/>
    <w:rsid w:val="0013122A"/>
    <w:rsid w:val="0013167C"/>
    <w:rsid w:val="00131A2B"/>
    <w:rsid w:val="001327E0"/>
    <w:rsid w:val="00133018"/>
    <w:rsid w:val="001330DE"/>
    <w:rsid w:val="001331CC"/>
    <w:rsid w:val="00133902"/>
    <w:rsid w:val="001348D8"/>
    <w:rsid w:val="00134F15"/>
    <w:rsid w:val="00135392"/>
    <w:rsid w:val="001354E3"/>
    <w:rsid w:val="00135706"/>
    <w:rsid w:val="001362F1"/>
    <w:rsid w:val="00136B4B"/>
    <w:rsid w:val="00137651"/>
    <w:rsid w:val="00137C16"/>
    <w:rsid w:val="00137F67"/>
    <w:rsid w:val="001406B1"/>
    <w:rsid w:val="001407AF"/>
    <w:rsid w:val="00140EE1"/>
    <w:rsid w:val="00140FA1"/>
    <w:rsid w:val="001411C6"/>
    <w:rsid w:val="00141A1A"/>
    <w:rsid w:val="00141B89"/>
    <w:rsid w:val="0014269F"/>
    <w:rsid w:val="00142791"/>
    <w:rsid w:val="00142B69"/>
    <w:rsid w:val="00142D7F"/>
    <w:rsid w:val="00142F51"/>
    <w:rsid w:val="00143544"/>
    <w:rsid w:val="00143B00"/>
    <w:rsid w:val="00143B91"/>
    <w:rsid w:val="00143D63"/>
    <w:rsid w:val="00143F97"/>
    <w:rsid w:val="001441A6"/>
    <w:rsid w:val="001443C3"/>
    <w:rsid w:val="0014460C"/>
    <w:rsid w:val="001447EB"/>
    <w:rsid w:val="00145010"/>
    <w:rsid w:val="001455F1"/>
    <w:rsid w:val="00145816"/>
    <w:rsid w:val="00145FDE"/>
    <w:rsid w:val="00146321"/>
    <w:rsid w:val="00146350"/>
    <w:rsid w:val="0014662F"/>
    <w:rsid w:val="0014673C"/>
    <w:rsid w:val="0014674B"/>
    <w:rsid w:val="00146C58"/>
    <w:rsid w:val="00146D5A"/>
    <w:rsid w:val="00146DAE"/>
    <w:rsid w:val="00147529"/>
    <w:rsid w:val="00147A34"/>
    <w:rsid w:val="00147ECB"/>
    <w:rsid w:val="0015031A"/>
    <w:rsid w:val="0015056C"/>
    <w:rsid w:val="00150C86"/>
    <w:rsid w:val="00151E82"/>
    <w:rsid w:val="00151F6E"/>
    <w:rsid w:val="0015241F"/>
    <w:rsid w:val="001529F6"/>
    <w:rsid w:val="00152AC3"/>
    <w:rsid w:val="00152D55"/>
    <w:rsid w:val="0015303C"/>
    <w:rsid w:val="0015306C"/>
    <w:rsid w:val="00153156"/>
    <w:rsid w:val="00153474"/>
    <w:rsid w:val="00153794"/>
    <w:rsid w:val="00153DFA"/>
    <w:rsid w:val="00153E02"/>
    <w:rsid w:val="001540FE"/>
    <w:rsid w:val="001542A8"/>
    <w:rsid w:val="0015447C"/>
    <w:rsid w:val="00155458"/>
    <w:rsid w:val="00155610"/>
    <w:rsid w:val="0015568A"/>
    <w:rsid w:val="00155911"/>
    <w:rsid w:val="00155D98"/>
    <w:rsid w:val="0015600E"/>
    <w:rsid w:val="001566BA"/>
    <w:rsid w:val="001567E7"/>
    <w:rsid w:val="0015686F"/>
    <w:rsid w:val="00156889"/>
    <w:rsid w:val="00156C3E"/>
    <w:rsid w:val="0015704A"/>
    <w:rsid w:val="001571F9"/>
    <w:rsid w:val="0015737E"/>
    <w:rsid w:val="00157CFD"/>
    <w:rsid w:val="00157E85"/>
    <w:rsid w:val="0016045E"/>
    <w:rsid w:val="00160F58"/>
    <w:rsid w:val="001614E1"/>
    <w:rsid w:val="001617DC"/>
    <w:rsid w:val="00161809"/>
    <w:rsid w:val="0016180B"/>
    <w:rsid w:val="00161F04"/>
    <w:rsid w:val="00162080"/>
    <w:rsid w:val="001623DF"/>
    <w:rsid w:val="00162560"/>
    <w:rsid w:val="001625D0"/>
    <w:rsid w:val="00162B97"/>
    <w:rsid w:val="00162C8F"/>
    <w:rsid w:val="00162DAA"/>
    <w:rsid w:val="00163153"/>
    <w:rsid w:val="001638EC"/>
    <w:rsid w:val="001643BA"/>
    <w:rsid w:val="001645AA"/>
    <w:rsid w:val="001647F2"/>
    <w:rsid w:val="00164A98"/>
    <w:rsid w:val="00164D85"/>
    <w:rsid w:val="00166D1E"/>
    <w:rsid w:val="00166EBA"/>
    <w:rsid w:val="00167101"/>
    <w:rsid w:val="0017005A"/>
    <w:rsid w:val="00170DFF"/>
    <w:rsid w:val="00171FA5"/>
    <w:rsid w:val="001726EB"/>
    <w:rsid w:val="0017290C"/>
    <w:rsid w:val="00172A17"/>
    <w:rsid w:val="00172B6E"/>
    <w:rsid w:val="00172BBE"/>
    <w:rsid w:val="00172E20"/>
    <w:rsid w:val="0017375D"/>
    <w:rsid w:val="00173799"/>
    <w:rsid w:val="0017399E"/>
    <w:rsid w:val="00173D7D"/>
    <w:rsid w:val="00173FDC"/>
    <w:rsid w:val="001748C7"/>
    <w:rsid w:val="00174F5B"/>
    <w:rsid w:val="00174F8B"/>
    <w:rsid w:val="00175107"/>
    <w:rsid w:val="00175210"/>
    <w:rsid w:val="001754B1"/>
    <w:rsid w:val="001755F4"/>
    <w:rsid w:val="0017576B"/>
    <w:rsid w:val="00175918"/>
    <w:rsid w:val="00175BAC"/>
    <w:rsid w:val="00176215"/>
    <w:rsid w:val="0017626D"/>
    <w:rsid w:val="0017651C"/>
    <w:rsid w:val="00176704"/>
    <w:rsid w:val="0017674A"/>
    <w:rsid w:val="00176DEF"/>
    <w:rsid w:val="0017747C"/>
    <w:rsid w:val="001774AD"/>
    <w:rsid w:val="00177976"/>
    <w:rsid w:val="00177A33"/>
    <w:rsid w:val="00177F10"/>
    <w:rsid w:val="00177F57"/>
    <w:rsid w:val="0018017B"/>
    <w:rsid w:val="0018089C"/>
    <w:rsid w:val="00181244"/>
    <w:rsid w:val="001816EB"/>
    <w:rsid w:val="00181BBD"/>
    <w:rsid w:val="00181C67"/>
    <w:rsid w:val="00181D07"/>
    <w:rsid w:val="00181E7A"/>
    <w:rsid w:val="0018211F"/>
    <w:rsid w:val="00182292"/>
    <w:rsid w:val="00182770"/>
    <w:rsid w:val="001829DD"/>
    <w:rsid w:val="00182BBD"/>
    <w:rsid w:val="00182CA1"/>
    <w:rsid w:val="00183363"/>
    <w:rsid w:val="0018347B"/>
    <w:rsid w:val="00183C1B"/>
    <w:rsid w:val="00183CCE"/>
    <w:rsid w:val="00184AA4"/>
    <w:rsid w:val="00184B18"/>
    <w:rsid w:val="00184BCE"/>
    <w:rsid w:val="00184E65"/>
    <w:rsid w:val="0018509D"/>
    <w:rsid w:val="00185527"/>
    <w:rsid w:val="00185D47"/>
    <w:rsid w:val="00185FE5"/>
    <w:rsid w:val="0018613E"/>
    <w:rsid w:val="0018637D"/>
    <w:rsid w:val="00186638"/>
    <w:rsid w:val="00186B8E"/>
    <w:rsid w:val="00186D11"/>
    <w:rsid w:val="001875AB"/>
    <w:rsid w:val="00190511"/>
    <w:rsid w:val="00190860"/>
    <w:rsid w:val="001909E5"/>
    <w:rsid w:val="00190F06"/>
    <w:rsid w:val="00191551"/>
    <w:rsid w:val="001917DE"/>
    <w:rsid w:val="00191A6D"/>
    <w:rsid w:val="00191D2F"/>
    <w:rsid w:val="00191F69"/>
    <w:rsid w:val="00192102"/>
    <w:rsid w:val="001922D9"/>
    <w:rsid w:val="001923E3"/>
    <w:rsid w:val="00192618"/>
    <w:rsid w:val="00192812"/>
    <w:rsid w:val="001939D9"/>
    <w:rsid w:val="00193B49"/>
    <w:rsid w:val="00193BFC"/>
    <w:rsid w:val="00193CA4"/>
    <w:rsid w:val="00194333"/>
    <w:rsid w:val="00194BA9"/>
    <w:rsid w:val="00194EE1"/>
    <w:rsid w:val="00195F54"/>
    <w:rsid w:val="00196502"/>
    <w:rsid w:val="00196804"/>
    <w:rsid w:val="00196AC3"/>
    <w:rsid w:val="00196B8C"/>
    <w:rsid w:val="00196E4C"/>
    <w:rsid w:val="001970FE"/>
    <w:rsid w:val="0019742F"/>
    <w:rsid w:val="0019755B"/>
    <w:rsid w:val="0019774B"/>
    <w:rsid w:val="00197758"/>
    <w:rsid w:val="00197A85"/>
    <w:rsid w:val="00197AC9"/>
    <w:rsid w:val="00197B08"/>
    <w:rsid w:val="00197DE3"/>
    <w:rsid w:val="00197F8A"/>
    <w:rsid w:val="001A07EF"/>
    <w:rsid w:val="001A0917"/>
    <w:rsid w:val="001A0CB6"/>
    <w:rsid w:val="001A1150"/>
    <w:rsid w:val="001A1400"/>
    <w:rsid w:val="001A17A2"/>
    <w:rsid w:val="001A1BF2"/>
    <w:rsid w:val="001A1E4A"/>
    <w:rsid w:val="001A2021"/>
    <w:rsid w:val="001A2986"/>
    <w:rsid w:val="001A2B30"/>
    <w:rsid w:val="001A2BA2"/>
    <w:rsid w:val="001A2D26"/>
    <w:rsid w:val="001A30B3"/>
    <w:rsid w:val="001A398F"/>
    <w:rsid w:val="001A3B22"/>
    <w:rsid w:val="001A3E87"/>
    <w:rsid w:val="001A44AC"/>
    <w:rsid w:val="001A497E"/>
    <w:rsid w:val="001A49C9"/>
    <w:rsid w:val="001A5491"/>
    <w:rsid w:val="001A579A"/>
    <w:rsid w:val="001A584F"/>
    <w:rsid w:val="001A594E"/>
    <w:rsid w:val="001A5BD1"/>
    <w:rsid w:val="001A5CD7"/>
    <w:rsid w:val="001A60F2"/>
    <w:rsid w:val="001A6C5D"/>
    <w:rsid w:val="001A6DAD"/>
    <w:rsid w:val="001A7113"/>
    <w:rsid w:val="001A7448"/>
    <w:rsid w:val="001A753E"/>
    <w:rsid w:val="001A761A"/>
    <w:rsid w:val="001A79A9"/>
    <w:rsid w:val="001A7B9D"/>
    <w:rsid w:val="001A7D44"/>
    <w:rsid w:val="001A7F0F"/>
    <w:rsid w:val="001B030E"/>
    <w:rsid w:val="001B0379"/>
    <w:rsid w:val="001B063C"/>
    <w:rsid w:val="001B0738"/>
    <w:rsid w:val="001B0A39"/>
    <w:rsid w:val="001B0CF4"/>
    <w:rsid w:val="001B0DA6"/>
    <w:rsid w:val="001B0DD9"/>
    <w:rsid w:val="001B0E9A"/>
    <w:rsid w:val="001B0F8B"/>
    <w:rsid w:val="001B14E4"/>
    <w:rsid w:val="001B1BCE"/>
    <w:rsid w:val="001B22CF"/>
    <w:rsid w:val="001B25DA"/>
    <w:rsid w:val="001B263B"/>
    <w:rsid w:val="001B2AEE"/>
    <w:rsid w:val="001B2B3F"/>
    <w:rsid w:val="001B3329"/>
    <w:rsid w:val="001B3622"/>
    <w:rsid w:val="001B3854"/>
    <w:rsid w:val="001B3A9E"/>
    <w:rsid w:val="001B43BC"/>
    <w:rsid w:val="001B4D70"/>
    <w:rsid w:val="001B56A2"/>
    <w:rsid w:val="001B570B"/>
    <w:rsid w:val="001B5A8E"/>
    <w:rsid w:val="001B6223"/>
    <w:rsid w:val="001B6B6B"/>
    <w:rsid w:val="001B7015"/>
    <w:rsid w:val="001B7A8D"/>
    <w:rsid w:val="001B7ABB"/>
    <w:rsid w:val="001C05C4"/>
    <w:rsid w:val="001C0BBD"/>
    <w:rsid w:val="001C0FF0"/>
    <w:rsid w:val="001C127F"/>
    <w:rsid w:val="001C1A16"/>
    <w:rsid w:val="001C2665"/>
    <w:rsid w:val="001C2765"/>
    <w:rsid w:val="001C27F8"/>
    <w:rsid w:val="001C2A72"/>
    <w:rsid w:val="001C2B79"/>
    <w:rsid w:val="001C3F4A"/>
    <w:rsid w:val="001C4A7A"/>
    <w:rsid w:val="001C4F54"/>
    <w:rsid w:val="001C502A"/>
    <w:rsid w:val="001C505F"/>
    <w:rsid w:val="001C53C6"/>
    <w:rsid w:val="001C5460"/>
    <w:rsid w:val="001C576B"/>
    <w:rsid w:val="001C577A"/>
    <w:rsid w:val="001C59E3"/>
    <w:rsid w:val="001C5D45"/>
    <w:rsid w:val="001C60E3"/>
    <w:rsid w:val="001C621F"/>
    <w:rsid w:val="001C64FC"/>
    <w:rsid w:val="001C677D"/>
    <w:rsid w:val="001C6898"/>
    <w:rsid w:val="001C6A74"/>
    <w:rsid w:val="001C6E41"/>
    <w:rsid w:val="001C7024"/>
    <w:rsid w:val="001C71A7"/>
    <w:rsid w:val="001C7441"/>
    <w:rsid w:val="001C7E82"/>
    <w:rsid w:val="001D0487"/>
    <w:rsid w:val="001D066F"/>
    <w:rsid w:val="001D085B"/>
    <w:rsid w:val="001D0B24"/>
    <w:rsid w:val="001D0B98"/>
    <w:rsid w:val="001D0F8F"/>
    <w:rsid w:val="001D124F"/>
    <w:rsid w:val="001D15C1"/>
    <w:rsid w:val="001D1EB5"/>
    <w:rsid w:val="001D2097"/>
    <w:rsid w:val="001D2681"/>
    <w:rsid w:val="001D26AF"/>
    <w:rsid w:val="001D3360"/>
    <w:rsid w:val="001D3679"/>
    <w:rsid w:val="001D3AB7"/>
    <w:rsid w:val="001D45FA"/>
    <w:rsid w:val="001D4798"/>
    <w:rsid w:val="001D485D"/>
    <w:rsid w:val="001D5B18"/>
    <w:rsid w:val="001D5D49"/>
    <w:rsid w:val="001D669C"/>
    <w:rsid w:val="001D734E"/>
    <w:rsid w:val="001D7438"/>
    <w:rsid w:val="001D7CB4"/>
    <w:rsid w:val="001D7E35"/>
    <w:rsid w:val="001E0176"/>
    <w:rsid w:val="001E0A62"/>
    <w:rsid w:val="001E0F01"/>
    <w:rsid w:val="001E152F"/>
    <w:rsid w:val="001E2955"/>
    <w:rsid w:val="001E3017"/>
    <w:rsid w:val="001E3278"/>
    <w:rsid w:val="001E361F"/>
    <w:rsid w:val="001E3650"/>
    <w:rsid w:val="001E401E"/>
    <w:rsid w:val="001E4241"/>
    <w:rsid w:val="001E5527"/>
    <w:rsid w:val="001E5562"/>
    <w:rsid w:val="001E5CAF"/>
    <w:rsid w:val="001E61F7"/>
    <w:rsid w:val="001E6563"/>
    <w:rsid w:val="001E78BD"/>
    <w:rsid w:val="001E7C29"/>
    <w:rsid w:val="001E7CE6"/>
    <w:rsid w:val="001E7D8C"/>
    <w:rsid w:val="001E7E9D"/>
    <w:rsid w:val="001F0014"/>
    <w:rsid w:val="001F0209"/>
    <w:rsid w:val="001F0632"/>
    <w:rsid w:val="001F0D77"/>
    <w:rsid w:val="001F0DE9"/>
    <w:rsid w:val="001F0E3E"/>
    <w:rsid w:val="001F0F81"/>
    <w:rsid w:val="001F12F8"/>
    <w:rsid w:val="001F131B"/>
    <w:rsid w:val="001F1397"/>
    <w:rsid w:val="001F1973"/>
    <w:rsid w:val="001F1A8A"/>
    <w:rsid w:val="001F1D15"/>
    <w:rsid w:val="001F2895"/>
    <w:rsid w:val="001F4133"/>
    <w:rsid w:val="001F4467"/>
    <w:rsid w:val="001F44E0"/>
    <w:rsid w:val="001F4987"/>
    <w:rsid w:val="001F49F2"/>
    <w:rsid w:val="001F4B06"/>
    <w:rsid w:val="001F4BA5"/>
    <w:rsid w:val="001F4E51"/>
    <w:rsid w:val="001F51F2"/>
    <w:rsid w:val="001F58A3"/>
    <w:rsid w:val="001F5EB7"/>
    <w:rsid w:val="001F608E"/>
    <w:rsid w:val="001F61BB"/>
    <w:rsid w:val="001F627B"/>
    <w:rsid w:val="001F6948"/>
    <w:rsid w:val="001F6E52"/>
    <w:rsid w:val="001F731B"/>
    <w:rsid w:val="001F736C"/>
    <w:rsid w:val="001F77EF"/>
    <w:rsid w:val="001F7909"/>
    <w:rsid w:val="001F7BE8"/>
    <w:rsid w:val="001F7E6C"/>
    <w:rsid w:val="00200053"/>
    <w:rsid w:val="002001AB"/>
    <w:rsid w:val="00200AF5"/>
    <w:rsid w:val="002018E2"/>
    <w:rsid w:val="00201B77"/>
    <w:rsid w:val="00201EB1"/>
    <w:rsid w:val="002021E0"/>
    <w:rsid w:val="002022B1"/>
    <w:rsid w:val="00202506"/>
    <w:rsid w:val="002026B3"/>
    <w:rsid w:val="0020280D"/>
    <w:rsid w:val="00202E24"/>
    <w:rsid w:val="0020310F"/>
    <w:rsid w:val="0020342A"/>
    <w:rsid w:val="0020351D"/>
    <w:rsid w:val="00203894"/>
    <w:rsid w:val="00203A61"/>
    <w:rsid w:val="00203C11"/>
    <w:rsid w:val="0020477E"/>
    <w:rsid w:val="00204C05"/>
    <w:rsid w:val="00204E38"/>
    <w:rsid w:val="00204FE1"/>
    <w:rsid w:val="00205234"/>
    <w:rsid w:val="0020563D"/>
    <w:rsid w:val="00205672"/>
    <w:rsid w:val="00205829"/>
    <w:rsid w:val="00205A02"/>
    <w:rsid w:val="00205B65"/>
    <w:rsid w:val="0020620C"/>
    <w:rsid w:val="002067D4"/>
    <w:rsid w:val="002068FA"/>
    <w:rsid w:val="00206DD7"/>
    <w:rsid w:val="002078C3"/>
    <w:rsid w:val="002102D3"/>
    <w:rsid w:val="00210381"/>
    <w:rsid w:val="0021045A"/>
    <w:rsid w:val="002106F7"/>
    <w:rsid w:val="00210C35"/>
    <w:rsid w:val="00210CB9"/>
    <w:rsid w:val="00211045"/>
    <w:rsid w:val="00211050"/>
    <w:rsid w:val="0021124D"/>
    <w:rsid w:val="00211545"/>
    <w:rsid w:val="00211985"/>
    <w:rsid w:val="00211AE1"/>
    <w:rsid w:val="00211BEA"/>
    <w:rsid w:val="00211D8B"/>
    <w:rsid w:val="002122DF"/>
    <w:rsid w:val="0021263D"/>
    <w:rsid w:val="00212698"/>
    <w:rsid w:val="002128F2"/>
    <w:rsid w:val="00212B0D"/>
    <w:rsid w:val="00212E44"/>
    <w:rsid w:val="00212ED0"/>
    <w:rsid w:val="0021324D"/>
    <w:rsid w:val="002136F7"/>
    <w:rsid w:val="00213AEE"/>
    <w:rsid w:val="00213B3C"/>
    <w:rsid w:val="00214157"/>
    <w:rsid w:val="002141BC"/>
    <w:rsid w:val="00214320"/>
    <w:rsid w:val="00214C11"/>
    <w:rsid w:val="00214C13"/>
    <w:rsid w:val="002157E8"/>
    <w:rsid w:val="0021581F"/>
    <w:rsid w:val="00216441"/>
    <w:rsid w:val="002165C8"/>
    <w:rsid w:val="002168D9"/>
    <w:rsid w:val="0021693A"/>
    <w:rsid w:val="00216D60"/>
    <w:rsid w:val="00217471"/>
    <w:rsid w:val="00217A5E"/>
    <w:rsid w:val="00217B9A"/>
    <w:rsid w:val="00217EE7"/>
    <w:rsid w:val="00220076"/>
    <w:rsid w:val="0022073C"/>
    <w:rsid w:val="00221020"/>
    <w:rsid w:val="00221CCB"/>
    <w:rsid w:val="00221DB3"/>
    <w:rsid w:val="00221ED4"/>
    <w:rsid w:val="00222128"/>
    <w:rsid w:val="0022282B"/>
    <w:rsid w:val="00222B80"/>
    <w:rsid w:val="0022359C"/>
    <w:rsid w:val="002239A2"/>
    <w:rsid w:val="00223E6D"/>
    <w:rsid w:val="00223FD3"/>
    <w:rsid w:val="002242A3"/>
    <w:rsid w:val="002242E9"/>
    <w:rsid w:val="00224417"/>
    <w:rsid w:val="00224938"/>
    <w:rsid w:val="002250C4"/>
    <w:rsid w:val="0022513B"/>
    <w:rsid w:val="00225248"/>
    <w:rsid w:val="0022541B"/>
    <w:rsid w:val="002254DD"/>
    <w:rsid w:val="00225AFE"/>
    <w:rsid w:val="00225B5C"/>
    <w:rsid w:val="00225C18"/>
    <w:rsid w:val="002260A4"/>
    <w:rsid w:val="0022640B"/>
    <w:rsid w:val="00226584"/>
    <w:rsid w:val="002266EB"/>
    <w:rsid w:val="00226878"/>
    <w:rsid w:val="002268E8"/>
    <w:rsid w:val="0022691E"/>
    <w:rsid w:val="00226ADE"/>
    <w:rsid w:val="00226D1B"/>
    <w:rsid w:val="00227811"/>
    <w:rsid w:val="00227D00"/>
    <w:rsid w:val="0023034D"/>
    <w:rsid w:val="00231380"/>
    <w:rsid w:val="00231598"/>
    <w:rsid w:val="002317AF"/>
    <w:rsid w:val="00231A45"/>
    <w:rsid w:val="00231CF8"/>
    <w:rsid w:val="00231E36"/>
    <w:rsid w:val="00233370"/>
    <w:rsid w:val="00233434"/>
    <w:rsid w:val="00233B1C"/>
    <w:rsid w:val="00233F11"/>
    <w:rsid w:val="002343A9"/>
    <w:rsid w:val="00234446"/>
    <w:rsid w:val="002347E6"/>
    <w:rsid w:val="002349A5"/>
    <w:rsid w:val="00234A45"/>
    <w:rsid w:val="00234D78"/>
    <w:rsid w:val="00234E8E"/>
    <w:rsid w:val="00234E92"/>
    <w:rsid w:val="00235AE4"/>
    <w:rsid w:val="00235F3D"/>
    <w:rsid w:val="002367DC"/>
    <w:rsid w:val="0023688D"/>
    <w:rsid w:val="0023693F"/>
    <w:rsid w:val="002369B0"/>
    <w:rsid w:val="00236A33"/>
    <w:rsid w:val="00236B9F"/>
    <w:rsid w:val="00236E5E"/>
    <w:rsid w:val="0023749D"/>
    <w:rsid w:val="00237FE5"/>
    <w:rsid w:val="00240100"/>
    <w:rsid w:val="00240789"/>
    <w:rsid w:val="00240BF7"/>
    <w:rsid w:val="00241BA7"/>
    <w:rsid w:val="00241CD9"/>
    <w:rsid w:val="00242B34"/>
    <w:rsid w:val="00243032"/>
    <w:rsid w:val="00243069"/>
    <w:rsid w:val="002432DF"/>
    <w:rsid w:val="0024349A"/>
    <w:rsid w:val="002438E1"/>
    <w:rsid w:val="00243925"/>
    <w:rsid w:val="00243D31"/>
    <w:rsid w:val="00243DCD"/>
    <w:rsid w:val="00243EDA"/>
    <w:rsid w:val="00244D1E"/>
    <w:rsid w:val="00245C33"/>
    <w:rsid w:val="00245E2A"/>
    <w:rsid w:val="002460CE"/>
    <w:rsid w:val="002462B2"/>
    <w:rsid w:val="00246539"/>
    <w:rsid w:val="00247233"/>
    <w:rsid w:val="00247730"/>
    <w:rsid w:val="002479BE"/>
    <w:rsid w:val="00247DAF"/>
    <w:rsid w:val="00247F33"/>
    <w:rsid w:val="002500DF"/>
    <w:rsid w:val="002500E5"/>
    <w:rsid w:val="00250105"/>
    <w:rsid w:val="00250821"/>
    <w:rsid w:val="00250882"/>
    <w:rsid w:val="00250CBA"/>
    <w:rsid w:val="00250D50"/>
    <w:rsid w:val="00251CD1"/>
    <w:rsid w:val="00251D3E"/>
    <w:rsid w:val="0025203A"/>
    <w:rsid w:val="0025249D"/>
    <w:rsid w:val="0025249E"/>
    <w:rsid w:val="002525B0"/>
    <w:rsid w:val="002528C2"/>
    <w:rsid w:val="00253370"/>
    <w:rsid w:val="002535D2"/>
    <w:rsid w:val="002537BB"/>
    <w:rsid w:val="002538D8"/>
    <w:rsid w:val="00254005"/>
    <w:rsid w:val="002542DC"/>
    <w:rsid w:val="0025478C"/>
    <w:rsid w:val="00254E0E"/>
    <w:rsid w:val="00254F75"/>
    <w:rsid w:val="00254FC2"/>
    <w:rsid w:val="002550FD"/>
    <w:rsid w:val="0025519D"/>
    <w:rsid w:val="002555DF"/>
    <w:rsid w:val="00255C9D"/>
    <w:rsid w:val="00256632"/>
    <w:rsid w:val="0025684A"/>
    <w:rsid w:val="002570B1"/>
    <w:rsid w:val="002572B9"/>
    <w:rsid w:val="002572BD"/>
    <w:rsid w:val="00260299"/>
    <w:rsid w:val="002603D4"/>
    <w:rsid w:val="00260583"/>
    <w:rsid w:val="00260802"/>
    <w:rsid w:val="00260E56"/>
    <w:rsid w:val="002610BE"/>
    <w:rsid w:val="002612D0"/>
    <w:rsid w:val="0026145E"/>
    <w:rsid w:val="002616CF"/>
    <w:rsid w:val="0026179E"/>
    <w:rsid w:val="00261C22"/>
    <w:rsid w:val="00261F8B"/>
    <w:rsid w:val="00262443"/>
    <w:rsid w:val="00262596"/>
    <w:rsid w:val="00262BFE"/>
    <w:rsid w:val="00262E1F"/>
    <w:rsid w:val="002633BE"/>
    <w:rsid w:val="0026364E"/>
    <w:rsid w:val="00263814"/>
    <w:rsid w:val="002638A7"/>
    <w:rsid w:val="00263A5F"/>
    <w:rsid w:val="00263CD5"/>
    <w:rsid w:val="00263F74"/>
    <w:rsid w:val="00264043"/>
    <w:rsid w:val="00264073"/>
    <w:rsid w:val="002641E8"/>
    <w:rsid w:val="002644B0"/>
    <w:rsid w:val="00264573"/>
    <w:rsid w:val="002647B5"/>
    <w:rsid w:val="002654C0"/>
    <w:rsid w:val="002657EC"/>
    <w:rsid w:val="002657EF"/>
    <w:rsid w:val="002664A8"/>
    <w:rsid w:val="002664F9"/>
    <w:rsid w:val="002668C2"/>
    <w:rsid w:val="00266ED9"/>
    <w:rsid w:val="00267145"/>
    <w:rsid w:val="002675A6"/>
    <w:rsid w:val="00267856"/>
    <w:rsid w:val="0027098C"/>
    <w:rsid w:val="002709F1"/>
    <w:rsid w:val="00270C8B"/>
    <w:rsid w:val="00270E7B"/>
    <w:rsid w:val="00270EA2"/>
    <w:rsid w:val="0027113A"/>
    <w:rsid w:val="00271599"/>
    <w:rsid w:val="00271CFC"/>
    <w:rsid w:val="00271E23"/>
    <w:rsid w:val="00272435"/>
    <w:rsid w:val="0027284E"/>
    <w:rsid w:val="00272864"/>
    <w:rsid w:val="00272ABC"/>
    <w:rsid w:val="00273186"/>
    <w:rsid w:val="0027330C"/>
    <w:rsid w:val="00273C00"/>
    <w:rsid w:val="00273F23"/>
    <w:rsid w:val="002740BA"/>
    <w:rsid w:val="00274187"/>
    <w:rsid w:val="0027428A"/>
    <w:rsid w:val="002745C0"/>
    <w:rsid w:val="00274AD6"/>
    <w:rsid w:val="00274FB7"/>
    <w:rsid w:val="00275F2B"/>
    <w:rsid w:val="00275FDE"/>
    <w:rsid w:val="00276422"/>
    <w:rsid w:val="002765D8"/>
    <w:rsid w:val="002767C0"/>
    <w:rsid w:val="00276CD4"/>
    <w:rsid w:val="00276CDA"/>
    <w:rsid w:val="00276D01"/>
    <w:rsid w:val="002770D7"/>
    <w:rsid w:val="00277114"/>
    <w:rsid w:val="00277383"/>
    <w:rsid w:val="002773F8"/>
    <w:rsid w:val="002777BA"/>
    <w:rsid w:val="002779FF"/>
    <w:rsid w:val="00277DFD"/>
    <w:rsid w:val="00277E9A"/>
    <w:rsid w:val="00277F77"/>
    <w:rsid w:val="002801E4"/>
    <w:rsid w:val="00280250"/>
    <w:rsid w:val="00280818"/>
    <w:rsid w:val="0028083C"/>
    <w:rsid w:val="00280A24"/>
    <w:rsid w:val="00280C29"/>
    <w:rsid w:val="002811A8"/>
    <w:rsid w:val="002813DA"/>
    <w:rsid w:val="002814C1"/>
    <w:rsid w:val="00281AE7"/>
    <w:rsid w:val="00281E03"/>
    <w:rsid w:val="0028206C"/>
    <w:rsid w:val="0028279F"/>
    <w:rsid w:val="00282E27"/>
    <w:rsid w:val="00282E2B"/>
    <w:rsid w:val="00283533"/>
    <w:rsid w:val="00283BAD"/>
    <w:rsid w:val="00283BC6"/>
    <w:rsid w:val="00283E36"/>
    <w:rsid w:val="002841A1"/>
    <w:rsid w:val="002842AC"/>
    <w:rsid w:val="0028478A"/>
    <w:rsid w:val="00284BA8"/>
    <w:rsid w:val="00284BB5"/>
    <w:rsid w:val="00284C4E"/>
    <w:rsid w:val="00284FE6"/>
    <w:rsid w:val="0028508A"/>
    <w:rsid w:val="0028508B"/>
    <w:rsid w:val="00285635"/>
    <w:rsid w:val="00285A7D"/>
    <w:rsid w:val="00286816"/>
    <w:rsid w:val="00286910"/>
    <w:rsid w:val="00286E02"/>
    <w:rsid w:val="00287241"/>
    <w:rsid w:val="002872A4"/>
    <w:rsid w:val="00287491"/>
    <w:rsid w:val="0028789A"/>
    <w:rsid w:val="0028799E"/>
    <w:rsid w:val="00290145"/>
    <w:rsid w:val="0029044E"/>
    <w:rsid w:val="002906AA"/>
    <w:rsid w:val="002907FB"/>
    <w:rsid w:val="002908AB"/>
    <w:rsid w:val="002912A9"/>
    <w:rsid w:val="00291BF8"/>
    <w:rsid w:val="00292737"/>
    <w:rsid w:val="00292797"/>
    <w:rsid w:val="00292A1D"/>
    <w:rsid w:val="00293643"/>
    <w:rsid w:val="00293647"/>
    <w:rsid w:val="00293C23"/>
    <w:rsid w:val="00293D40"/>
    <w:rsid w:val="00293E2C"/>
    <w:rsid w:val="002945DE"/>
    <w:rsid w:val="00294602"/>
    <w:rsid w:val="0029467D"/>
    <w:rsid w:val="0029468D"/>
    <w:rsid w:val="002946AC"/>
    <w:rsid w:val="00294BBF"/>
    <w:rsid w:val="00294CE8"/>
    <w:rsid w:val="0029500E"/>
    <w:rsid w:val="00295166"/>
    <w:rsid w:val="002954E9"/>
    <w:rsid w:val="002956B3"/>
    <w:rsid w:val="00295809"/>
    <w:rsid w:val="00295B70"/>
    <w:rsid w:val="00296003"/>
    <w:rsid w:val="002960B4"/>
    <w:rsid w:val="00296497"/>
    <w:rsid w:val="0029674B"/>
    <w:rsid w:val="00296C6F"/>
    <w:rsid w:val="00296D6B"/>
    <w:rsid w:val="00296F7A"/>
    <w:rsid w:val="00297969"/>
    <w:rsid w:val="00297B5C"/>
    <w:rsid w:val="00297F36"/>
    <w:rsid w:val="002A040F"/>
    <w:rsid w:val="002A05C3"/>
    <w:rsid w:val="002A065B"/>
    <w:rsid w:val="002A0900"/>
    <w:rsid w:val="002A118F"/>
    <w:rsid w:val="002A1376"/>
    <w:rsid w:val="002A1923"/>
    <w:rsid w:val="002A1AF9"/>
    <w:rsid w:val="002A2398"/>
    <w:rsid w:val="002A2552"/>
    <w:rsid w:val="002A2608"/>
    <w:rsid w:val="002A2615"/>
    <w:rsid w:val="002A28A0"/>
    <w:rsid w:val="002A2F09"/>
    <w:rsid w:val="002A3373"/>
    <w:rsid w:val="002A3557"/>
    <w:rsid w:val="002A3786"/>
    <w:rsid w:val="002A38BB"/>
    <w:rsid w:val="002A528B"/>
    <w:rsid w:val="002A55F4"/>
    <w:rsid w:val="002A58F3"/>
    <w:rsid w:val="002A5AD3"/>
    <w:rsid w:val="002A5C87"/>
    <w:rsid w:val="002A5D81"/>
    <w:rsid w:val="002A5E27"/>
    <w:rsid w:val="002A5FA6"/>
    <w:rsid w:val="002A62FD"/>
    <w:rsid w:val="002A6344"/>
    <w:rsid w:val="002A6BEC"/>
    <w:rsid w:val="002A7441"/>
    <w:rsid w:val="002A77E6"/>
    <w:rsid w:val="002A79D3"/>
    <w:rsid w:val="002B0F37"/>
    <w:rsid w:val="002B0FE8"/>
    <w:rsid w:val="002B1456"/>
    <w:rsid w:val="002B1609"/>
    <w:rsid w:val="002B19A4"/>
    <w:rsid w:val="002B1FDE"/>
    <w:rsid w:val="002B25F0"/>
    <w:rsid w:val="002B2ABA"/>
    <w:rsid w:val="002B2F61"/>
    <w:rsid w:val="002B3222"/>
    <w:rsid w:val="002B32E3"/>
    <w:rsid w:val="002B3466"/>
    <w:rsid w:val="002B3BC9"/>
    <w:rsid w:val="002B3CFB"/>
    <w:rsid w:val="002B41E7"/>
    <w:rsid w:val="002B43A2"/>
    <w:rsid w:val="002B4784"/>
    <w:rsid w:val="002B4D5D"/>
    <w:rsid w:val="002B4FAC"/>
    <w:rsid w:val="002B505C"/>
    <w:rsid w:val="002B51C9"/>
    <w:rsid w:val="002B5220"/>
    <w:rsid w:val="002B5ABD"/>
    <w:rsid w:val="002B5DE9"/>
    <w:rsid w:val="002B5EE3"/>
    <w:rsid w:val="002B62CB"/>
    <w:rsid w:val="002B634D"/>
    <w:rsid w:val="002B6694"/>
    <w:rsid w:val="002B6846"/>
    <w:rsid w:val="002B6AD8"/>
    <w:rsid w:val="002B6E4F"/>
    <w:rsid w:val="002B7312"/>
    <w:rsid w:val="002B7966"/>
    <w:rsid w:val="002B7E61"/>
    <w:rsid w:val="002C01A0"/>
    <w:rsid w:val="002C0F24"/>
    <w:rsid w:val="002C1326"/>
    <w:rsid w:val="002C133E"/>
    <w:rsid w:val="002C1804"/>
    <w:rsid w:val="002C1B3F"/>
    <w:rsid w:val="002C23EF"/>
    <w:rsid w:val="002C27BE"/>
    <w:rsid w:val="002C2DE0"/>
    <w:rsid w:val="002C326D"/>
    <w:rsid w:val="002C3867"/>
    <w:rsid w:val="002C3DE5"/>
    <w:rsid w:val="002C3F19"/>
    <w:rsid w:val="002C47C5"/>
    <w:rsid w:val="002C49B0"/>
    <w:rsid w:val="002C510E"/>
    <w:rsid w:val="002C52B9"/>
    <w:rsid w:val="002C5D13"/>
    <w:rsid w:val="002C5E24"/>
    <w:rsid w:val="002C6036"/>
    <w:rsid w:val="002C6099"/>
    <w:rsid w:val="002C629B"/>
    <w:rsid w:val="002C69AE"/>
    <w:rsid w:val="002C6A27"/>
    <w:rsid w:val="002C6BE0"/>
    <w:rsid w:val="002C7073"/>
    <w:rsid w:val="002C72D1"/>
    <w:rsid w:val="002C7636"/>
    <w:rsid w:val="002C7FD7"/>
    <w:rsid w:val="002D0513"/>
    <w:rsid w:val="002D1057"/>
    <w:rsid w:val="002D16C4"/>
    <w:rsid w:val="002D17F8"/>
    <w:rsid w:val="002D19B3"/>
    <w:rsid w:val="002D2257"/>
    <w:rsid w:val="002D24D1"/>
    <w:rsid w:val="002D25F7"/>
    <w:rsid w:val="002D2714"/>
    <w:rsid w:val="002D29DF"/>
    <w:rsid w:val="002D33E4"/>
    <w:rsid w:val="002D345E"/>
    <w:rsid w:val="002D38E5"/>
    <w:rsid w:val="002D3DDA"/>
    <w:rsid w:val="002D421E"/>
    <w:rsid w:val="002D4975"/>
    <w:rsid w:val="002D49DD"/>
    <w:rsid w:val="002D4A31"/>
    <w:rsid w:val="002D4D67"/>
    <w:rsid w:val="002D4DF8"/>
    <w:rsid w:val="002D5146"/>
    <w:rsid w:val="002D5383"/>
    <w:rsid w:val="002D5860"/>
    <w:rsid w:val="002D5993"/>
    <w:rsid w:val="002D59BE"/>
    <w:rsid w:val="002D608A"/>
    <w:rsid w:val="002D620B"/>
    <w:rsid w:val="002D624A"/>
    <w:rsid w:val="002D72F3"/>
    <w:rsid w:val="002D7431"/>
    <w:rsid w:val="002D752D"/>
    <w:rsid w:val="002D78F3"/>
    <w:rsid w:val="002D7ADF"/>
    <w:rsid w:val="002E02BD"/>
    <w:rsid w:val="002E1C7E"/>
    <w:rsid w:val="002E1D0B"/>
    <w:rsid w:val="002E21E5"/>
    <w:rsid w:val="002E2536"/>
    <w:rsid w:val="002E2C88"/>
    <w:rsid w:val="002E337C"/>
    <w:rsid w:val="002E402B"/>
    <w:rsid w:val="002E48FD"/>
    <w:rsid w:val="002E4F8C"/>
    <w:rsid w:val="002E5E3E"/>
    <w:rsid w:val="002E617F"/>
    <w:rsid w:val="002E6666"/>
    <w:rsid w:val="002E76B5"/>
    <w:rsid w:val="002E7733"/>
    <w:rsid w:val="002E7AFA"/>
    <w:rsid w:val="002E7DD5"/>
    <w:rsid w:val="002E7F8F"/>
    <w:rsid w:val="002F01E0"/>
    <w:rsid w:val="002F07FC"/>
    <w:rsid w:val="002F1903"/>
    <w:rsid w:val="002F1AC5"/>
    <w:rsid w:val="002F1D35"/>
    <w:rsid w:val="002F241D"/>
    <w:rsid w:val="002F269E"/>
    <w:rsid w:val="002F276F"/>
    <w:rsid w:val="002F2CB8"/>
    <w:rsid w:val="002F3084"/>
    <w:rsid w:val="002F3327"/>
    <w:rsid w:val="002F3600"/>
    <w:rsid w:val="002F3761"/>
    <w:rsid w:val="002F3C93"/>
    <w:rsid w:val="002F3F23"/>
    <w:rsid w:val="002F4203"/>
    <w:rsid w:val="002F4657"/>
    <w:rsid w:val="002F4685"/>
    <w:rsid w:val="002F4718"/>
    <w:rsid w:val="002F49B6"/>
    <w:rsid w:val="002F5065"/>
    <w:rsid w:val="002F5094"/>
    <w:rsid w:val="002F5464"/>
    <w:rsid w:val="002F5827"/>
    <w:rsid w:val="002F5C06"/>
    <w:rsid w:val="002F5D75"/>
    <w:rsid w:val="002F6148"/>
    <w:rsid w:val="002F7027"/>
    <w:rsid w:val="002F7A47"/>
    <w:rsid w:val="002F7BF3"/>
    <w:rsid w:val="002F7D93"/>
    <w:rsid w:val="0030009F"/>
    <w:rsid w:val="0030092A"/>
    <w:rsid w:val="00301044"/>
    <w:rsid w:val="003011A0"/>
    <w:rsid w:val="00301FDD"/>
    <w:rsid w:val="003020BD"/>
    <w:rsid w:val="00302277"/>
    <w:rsid w:val="00302288"/>
    <w:rsid w:val="003024B7"/>
    <w:rsid w:val="00302730"/>
    <w:rsid w:val="003027DB"/>
    <w:rsid w:val="003034D7"/>
    <w:rsid w:val="0030398D"/>
    <w:rsid w:val="003039EF"/>
    <w:rsid w:val="00303C1B"/>
    <w:rsid w:val="00303C7B"/>
    <w:rsid w:val="00304259"/>
    <w:rsid w:val="00304D95"/>
    <w:rsid w:val="003055CB"/>
    <w:rsid w:val="00305738"/>
    <w:rsid w:val="003057A8"/>
    <w:rsid w:val="00305A10"/>
    <w:rsid w:val="00305C59"/>
    <w:rsid w:val="00306048"/>
    <w:rsid w:val="003065F7"/>
    <w:rsid w:val="0030661A"/>
    <w:rsid w:val="00306C5C"/>
    <w:rsid w:val="00306E2C"/>
    <w:rsid w:val="00307273"/>
    <w:rsid w:val="003075BC"/>
    <w:rsid w:val="0030784D"/>
    <w:rsid w:val="0030798F"/>
    <w:rsid w:val="00307B5A"/>
    <w:rsid w:val="003107C2"/>
    <w:rsid w:val="00310A6A"/>
    <w:rsid w:val="00311FFB"/>
    <w:rsid w:val="003122C4"/>
    <w:rsid w:val="00313B34"/>
    <w:rsid w:val="00314B45"/>
    <w:rsid w:val="00315ADA"/>
    <w:rsid w:val="00315C4E"/>
    <w:rsid w:val="003160C0"/>
    <w:rsid w:val="00316448"/>
    <w:rsid w:val="003164E5"/>
    <w:rsid w:val="003166CB"/>
    <w:rsid w:val="00317025"/>
    <w:rsid w:val="0031715A"/>
    <w:rsid w:val="0031730F"/>
    <w:rsid w:val="003174B4"/>
    <w:rsid w:val="0031784F"/>
    <w:rsid w:val="00317881"/>
    <w:rsid w:val="003179FD"/>
    <w:rsid w:val="00317C55"/>
    <w:rsid w:val="00317FEC"/>
    <w:rsid w:val="00320044"/>
    <w:rsid w:val="0032007D"/>
    <w:rsid w:val="00320666"/>
    <w:rsid w:val="003209B7"/>
    <w:rsid w:val="00320DF2"/>
    <w:rsid w:val="00320E63"/>
    <w:rsid w:val="00321457"/>
    <w:rsid w:val="0032183A"/>
    <w:rsid w:val="00321F68"/>
    <w:rsid w:val="003220CE"/>
    <w:rsid w:val="003222D7"/>
    <w:rsid w:val="00322406"/>
    <w:rsid w:val="0032260E"/>
    <w:rsid w:val="00322B55"/>
    <w:rsid w:val="00322BBB"/>
    <w:rsid w:val="00323437"/>
    <w:rsid w:val="003234CA"/>
    <w:rsid w:val="00323613"/>
    <w:rsid w:val="00324873"/>
    <w:rsid w:val="00324E58"/>
    <w:rsid w:val="003250AD"/>
    <w:rsid w:val="003252B7"/>
    <w:rsid w:val="003255CA"/>
    <w:rsid w:val="00326350"/>
    <w:rsid w:val="00326589"/>
    <w:rsid w:val="00326756"/>
    <w:rsid w:val="00327284"/>
    <w:rsid w:val="0032735B"/>
    <w:rsid w:val="00327B19"/>
    <w:rsid w:val="00327BDD"/>
    <w:rsid w:val="00327D3D"/>
    <w:rsid w:val="00330474"/>
    <w:rsid w:val="003305E0"/>
    <w:rsid w:val="0033072B"/>
    <w:rsid w:val="00330863"/>
    <w:rsid w:val="00331487"/>
    <w:rsid w:val="003315F6"/>
    <w:rsid w:val="00331655"/>
    <w:rsid w:val="003316A1"/>
    <w:rsid w:val="00331AD5"/>
    <w:rsid w:val="00331BEE"/>
    <w:rsid w:val="0033211B"/>
    <w:rsid w:val="0033222E"/>
    <w:rsid w:val="0033295F"/>
    <w:rsid w:val="00333636"/>
    <w:rsid w:val="003336F0"/>
    <w:rsid w:val="003336FB"/>
    <w:rsid w:val="0033391A"/>
    <w:rsid w:val="00333AB1"/>
    <w:rsid w:val="0033444C"/>
    <w:rsid w:val="0033479E"/>
    <w:rsid w:val="00335154"/>
    <w:rsid w:val="0033584C"/>
    <w:rsid w:val="00335A0C"/>
    <w:rsid w:val="00335E8B"/>
    <w:rsid w:val="0033635D"/>
    <w:rsid w:val="003364CC"/>
    <w:rsid w:val="003366A6"/>
    <w:rsid w:val="00336AEE"/>
    <w:rsid w:val="00336B96"/>
    <w:rsid w:val="00336CA4"/>
    <w:rsid w:val="0033712F"/>
    <w:rsid w:val="003375C3"/>
    <w:rsid w:val="00337768"/>
    <w:rsid w:val="00337AEC"/>
    <w:rsid w:val="003401ED"/>
    <w:rsid w:val="00340781"/>
    <w:rsid w:val="00340A20"/>
    <w:rsid w:val="00340E23"/>
    <w:rsid w:val="00340F6A"/>
    <w:rsid w:val="00341005"/>
    <w:rsid w:val="0034145C"/>
    <w:rsid w:val="003416D9"/>
    <w:rsid w:val="0034178C"/>
    <w:rsid w:val="00341D7C"/>
    <w:rsid w:val="003421CC"/>
    <w:rsid w:val="003421ED"/>
    <w:rsid w:val="0034324F"/>
    <w:rsid w:val="0034342B"/>
    <w:rsid w:val="003436D8"/>
    <w:rsid w:val="00343A13"/>
    <w:rsid w:val="00343CCA"/>
    <w:rsid w:val="0034481F"/>
    <w:rsid w:val="00344F5D"/>
    <w:rsid w:val="0034575E"/>
    <w:rsid w:val="00345EE2"/>
    <w:rsid w:val="00345FF5"/>
    <w:rsid w:val="00346D7E"/>
    <w:rsid w:val="00346D8A"/>
    <w:rsid w:val="00346F20"/>
    <w:rsid w:val="003470C2"/>
    <w:rsid w:val="00347790"/>
    <w:rsid w:val="00347954"/>
    <w:rsid w:val="00347998"/>
    <w:rsid w:val="00347F8D"/>
    <w:rsid w:val="00347FAB"/>
    <w:rsid w:val="0035027B"/>
    <w:rsid w:val="00350554"/>
    <w:rsid w:val="0035056B"/>
    <w:rsid w:val="0035098C"/>
    <w:rsid w:val="003512CF"/>
    <w:rsid w:val="00351AC2"/>
    <w:rsid w:val="0035223A"/>
    <w:rsid w:val="00352526"/>
    <w:rsid w:val="00352558"/>
    <w:rsid w:val="0035273E"/>
    <w:rsid w:val="00352C21"/>
    <w:rsid w:val="003531C7"/>
    <w:rsid w:val="00353CB0"/>
    <w:rsid w:val="00353ECB"/>
    <w:rsid w:val="00353F26"/>
    <w:rsid w:val="0035406A"/>
    <w:rsid w:val="00354607"/>
    <w:rsid w:val="0035489D"/>
    <w:rsid w:val="00354950"/>
    <w:rsid w:val="00354F0E"/>
    <w:rsid w:val="00355954"/>
    <w:rsid w:val="00355B1D"/>
    <w:rsid w:val="00355D08"/>
    <w:rsid w:val="00356039"/>
    <w:rsid w:val="003564F2"/>
    <w:rsid w:val="00356510"/>
    <w:rsid w:val="003567A2"/>
    <w:rsid w:val="00356BB7"/>
    <w:rsid w:val="003571CD"/>
    <w:rsid w:val="0035786D"/>
    <w:rsid w:val="00357938"/>
    <w:rsid w:val="00357C53"/>
    <w:rsid w:val="00357F46"/>
    <w:rsid w:val="00360FEC"/>
    <w:rsid w:val="00361028"/>
    <w:rsid w:val="0036165F"/>
    <w:rsid w:val="00361728"/>
    <w:rsid w:val="0036189E"/>
    <w:rsid w:val="00361C44"/>
    <w:rsid w:val="00361D6B"/>
    <w:rsid w:val="00362248"/>
    <w:rsid w:val="003622A7"/>
    <w:rsid w:val="0036237E"/>
    <w:rsid w:val="00362677"/>
    <w:rsid w:val="00362855"/>
    <w:rsid w:val="00362BB3"/>
    <w:rsid w:val="003639EA"/>
    <w:rsid w:val="00363B0B"/>
    <w:rsid w:val="00363D15"/>
    <w:rsid w:val="00363D28"/>
    <w:rsid w:val="00363DBD"/>
    <w:rsid w:val="003640F7"/>
    <w:rsid w:val="00364761"/>
    <w:rsid w:val="00364990"/>
    <w:rsid w:val="003650FF"/>
    <w:rsid w:val="0036517D"/>
    <w:rsid w:val="00365385"/>
    <w:rsid w:val="003658D8"/>
    <w:rsid w:val="00365FC2"/>
    <w:rsid w:val="003669F4"/>
    <w:rsid w:val="003670B6"/>
    <w:rsid w:val="003673A0"/>
    <w:rsid w:val="00367508"/>
    <w:rsid w:val="00367531"/>
    <w:rsid w:val="003675BD"/>
    <w:rsid w:val="00367AD4"/>
    <w:rsid w:val="003707A4"/>
    <w:rsid w:val="0037132E"/>
    <w:rsid w:val="003714D3"/>
    <w:rsid w:val="00371B0D"/>
    <w:rsid w:val="00371B8F"/>
    <w:rsid w:val="003721DB"/>
    <w:rsid w:val="0037228D"/>
    <w:rsid w:val="003723DF"/>
    <w:rsid w:val="0037247E"/>
    <w:rsid w:val="00372CE6"/>
    <w:rsid w:val="00372F33"/>
    <w:rsid w:val="00372FF7"/>
    <w:rsid w:val="00373232"/>
    <w:rsid w:val="00374009"/>
    <w:rsid w:val="00374126"/>
    <w:rsid w:val="00374482"/>
    <w:rsid w:val="0037449E"/>
    <w:rsid w:val="003747AD"/>
    <w:rsid w:val="00374CBE"/>
    <w:rsid w:val="003750DD"/>
    <w:rsid w:val="003758BF"/>
    <w:rsid w:val="003758CA"/>
    <w:rsid w:val="00376100"/>
    <w:rsid w:val="00376DE1"/>
    <w:rsid w:val="003770A9"/>
    <w:rsid w:val="00377357"/>
    <w:rsid w:val="0037737A"/>
    <w:rsid w:val="003777AE"/>
    <w:rsid w:val="00377CF4"/>
    <w:rsid w:val="003801B9"/>
    <w:rsid w:val="003806E9"/>
    <w:rsid w:val="00380786"/>
    <w:rsid w:val="00380B7C"/>
    <w:rsid w:val="00380C14"/>
    <w:rsid w:val="00380F6A"/>
    <w:rsid w:val="003810DA"/>
    <w:rsid w:val="003811C1"/>
    <w:rsid w:val="00381757"/>
    <w:rsid w:val="00381B6B"/>
    <w:rsid w:val="00381C03"/>
    <w:rsid w:val="00381CA6"/>
    <w:rsid w:val="00381E2E"/>
    <w:rsid w:val="00381F20"/>
    <w:rsid w:val="00382D11"/>
    <w:rsid w:val="003831E3"/>
    <w:rsid w:val="00383AAE"/>
    <w:rsid w:val="00383E4E"/>
    <w:rsid w:val="003840D3"/>
    <w:rsid w:val="0038417E"/>
    <w:rsid w:val="003847E4"/>
    <w:rsid w:val="003850F4"/>
    <w:rsid w:val="00385BFD"/>
    <w:rsid w:val="00385F64"/>
    <w:rsid w:val="0038611F"/>
    <w:rsid w:val="003862B5"/>
    <w:rsid w:val="00386971"/>
    <w:rsid w:val="00386D14"/>
    <w:rsid w:val="00386F0C"/>
    <w:rsid w:val="00386F9A"/>
    <w:rsid w:val="00387287"/>
    <w:rsid w:val="00387376"/>
    <w:rsid w:val="00387486"/>
    <w:rsid w:val="003875E8"/>
    <w:rsid w:val="00387C24"/>
    <w:rsid w:val="00387E71"/>
    <w:rsid w:val="0039081F"/>
    <w:rsid w:val="00391701"/>
    <w:rsid w:val="00391F78"/>
    <w:rsid w:val="00392188"/>
    <w:rsid w:val="003921F3"/>
    <w:rsid w:val="00392560"/>
    <w:rsid w:val="00392E99"/>
    <w:rsid w:val="00392F44"/>
    <w:rsid w:val="00393241"/>
    <w:rsid w:val="00393350"/>
    <w:rsid w:val="00393788"/>
    <w:rsid w:val="003942EE"/>
    <w:rsid w:val="00394C21"/>
    <w:rsid w:val="0039516A"/>
    <w:rsid w:val="0039547D"/>
    <w:rsid w:val="003954AC"/>
    <w:rsid w:val="0039626C"/>
    <w:rsid w:val="003963B5"/>
    <w:rsid w:val="00396601"/>
    <w:rsid w:val="00396EB2"/>
    <w:rsid w:val="003970BC"/>
    <w:rsid w:val="003977F6"/>
    <w:rsid w:val="0039788B"/>
    <w:rsid w:val="00397AAF"/>
    <w:rsid w:val="00397DE6"/>
    <w:rsid w:val="003A01F2"/>
    <w:rsid w:val="003A03A5"/>
    <w:rsid w:val="003A03B7"/>
    <w:rsid w:val="003A08D6"/>
    <w:rsid w:val="003A0FAF"/>
    <w:rsid w:val="003A102F"/>
    <w:rsid w:val="003A11EA"/>
    <w:rsid w:val="003A171F"/>
    <w:rsid w:val="003A1BE9"/>
    <w:rsid w:val="003A1C9A"/>
    <w:rsid w:val="003A1DF7"/>
    <w:rsid w:val="003A2789"/>
    <w:rsid w:val="003A3228"/>
    <w:rsid w:val="003A33A2"/>
    <w:rsid w:val="003A3403"/>
    <w:rsid w:val="003A3DF2"/>
    <w:rsid w:val="003A4074"/>
    <w:rsid w:val="003A466E"/>
    <w:rsid w:val="003A46A8"/>
    <w:rsid w:val="003A4C2D"/>
    <w:rsid w:val="003A5219"/>
    <w:rsid w:val="003A5299"/>
    <w:rsid w:val="003A5372"/>
    <w:rsid w:val="003A54A5"/>
    <w:rsid w:val="003A592A"/>
    <w:rsid w:val="003A5B9D"/>
    <w:rsid w:val="003A63B7"/>
    <w:rsid w:val="003A68B4"/>
    <w:rsid w:val="003A69CB"/>
    <w:rsid w:val="003A6C10"/>
    <w:rsid w:val="003A6FFD"/>
    <w:rsid w:val="003A70F8"/>
    <w:rsid w:val="003A77C8"/>
    <w:rsid w:val="003A7F91"/>
    <w:rsid w:val="003B0440"/>
    <w:rsid w:val="003B0971"/>
    <w:rsid w:val="003B0B3E"/>
    <w:rsid w:val="003B0BB4"/>
    <w:rsid w:val="003B0E68"/>
    <w:rsid w:val="003B11C3"/>
    <w:rsid w:val="003B17C5"/>
    <w:rsid w:val="003B1B69"/>
    <w:rsid w:val="003B215C"/>
    <w:rsid w:val="003B21CA"/>
    <w:rsid w:val="003B2233"/>
    <w:rsid w:val="003B29A9"/>
    <w:rsid w:val="003B2A79"/>
    <w:rsid w:val="003B319D"/>
    <w:rsid w:val="003B32FC"/>
    <w:rsid w:val="003B4345"/>
    <w:rsid w:val="003B45DC"/>
    <w:rsid w:val="003B45E9"/>
    <w:rsid w:val="003B4DEC"/>
    <w:rsid w:val="003B54FD"/>
    <w:rsid w:val="003B573E"/>
    <w:rsid w:val="003B5C2D"/>
    <w:rsid w:val="003B6053"/>
    <w:rsid w:val="003B6162"/>
    <w:rsid w:val="003B6502"/>
    <w:rsid w:val="003B6528"/>
    <w:rsid w:val="003B6735"/>
    <w:rsid w:val="003B68DF"/>
    <w:rsid w:val="003B7573"/>
    <w:rsid w:val="003B7A89"/>
    <w:rsid w:val="003C0371"/>
    <w:rsid w:val="003C0446"/>
    <w:rsid w:val="003C0568"/>
    <w:rsid w:val="003C0B66"/>
    <w:rsid w:val="003C0C73"/>
    <w:rsid w:val="003C0EA7"/>
    <w:rsid w:val="003C1611"/>
    <w:rsid w:val="003C1C76"/>
    <w:rsid w:val="003C1F2C"/>
    <w:rsid w:val="003C290D"/>
    <w:rsid w:val="003C2BF3"/>
    <w:rsid w:val="003C2D66"/>
    <w:rsid w:val="003C2F90"/>
    <w:rsid w:val="003C3B22"/>
    <w:rsid w:val="003C3E2F"/>
    <w:rsid w:val="003C4791"/>
    <w:rsid w:val="003C4B11"/>
    <w:rsid w:val="003C4FE3"/>
    <w:rsid w:val="003C500C"/>
    <w:rsid w:val="003C5620"/>
    <w:rsid w:val="003C586A"/>
    <w:rsid w:val="003C5AB9"/>
    <w:rsid w:val="003C5F35"/>
    <w:rsid w:val="003C6499"/>
    <w:rsid w:val="003C64D3"/>
    <w:rsid w:val="003C681C"/>
    <w:rsid w:val="003C702B"/>
    <w:rsid w:val="003C7C1A"/>
    <w:rsid w:val="003C7D14"/>
    <w:rsid w:val="003D00A1"/>
    <w:rsid w:val="003D0F97"/>
    <w:rsid w:val="003D10E1"/>
    <w:rsid w:val="003D227B"/>
    <w:rsid w:val="003D2C23"/>
    <w:rsid w:val="003D2D7E"/>
    <w:rsid w:val="003D3E2D"/>
    <w:rsid w:val="003D445B"/>
    <w:rsid w:val="003D461A"/>
    <w:rsid w:val="003D4868"/>
    <w:rsid w:val="003D4903"/>
    <w:rsid w:val="003D4A6D"/>
    <w:rsid w:val="003D53D6"/>
    <w:rsid w:val="003D5624"/>
    <w:rsid w:val="003D5B30"/>
    <w:rsid w:val="003D5B3A"/>
    <w:rsid w:val="003D5B9E"/>
    <w:rsid w:val="003D5BAA"/>
    <w:rsid w:val="003D6AD1"/>
    <w:rsid w:val="003D6C8A"/>
    <w:rsid w:val="003D6E31"/>
    <w:rsid w:val="003D6FE3"/>
    <w:rsid w:val="003D7521"/>
    <w:rsid w:val="003D77D8"/>
    <w:rsid w:val="003D7DA2"/>
    <w:rsid w:val="003E02F3"/>
    <w:rsid w:val="003E0327"/>
    <w:rsid w:val="003E03CE"/>
    <w:rsid w:val="003E0CDB"/>
    <w:rsid w:val="003E15B4"/>
    <w:rsid w:val="003E1707"/>
    <w:rsid w:val="003E1C96"/>
    <w:rsid w:val="003E1CBA"/>
    <w:rsid w:val="003E1F71"/>
    <w:rsid w:val="003E2279"/>
    <w:rsid w:val="003E266B"/>
    <w:rsid w:val="003E29DE"/>
    <w:rsid w:val="003E2B56"/>
    <w:rsid w:val="003E3ABA"/>
    <w:rsid w:val="003E455D"/>
    <w:rsid w:val="003E4B9D"/>
    <w:rsid w:val="003E4CA5"/>
    <w:rsid w:val="003E5768"/>
    <w:rsid w:val="003E5B2E"/>
    <w:rsid w:val="003E5C8B"/>
    <w:rsid w:val="003E6089"/>
    <w:rsid w:val="003E6438"/>
    <w:rsid w:val="003E6852"/>
    <w:rsid w:val="003E7392"/>
    <w:rsid w:val="003E73EB"/>
    <w:rsid w:val="003E74DF"/>
    <w:rsid w:val="003E785A"/>
    <w:rsid w:val="003E7860"/>
    <w:rsid w:val="003E7D66"/>
    <w:rsid w:val="003E7D93"/>
    <w:rsid w:val="003E7E3D"/>
    <w:rsid w:val="003F0771"/>
    <w:rsid w:val="003F0F21"/>
    <w:rsid w:val="003F1173"/>
    <w:rsid w:val="003F123E"/>
    <w:rsid w:val="003F13B3"/>
    <w:rsid w:val="003F22CA"/>
    <w:rsid w:val="003F2425"/>
    <w:rsid w:val="003F2900"/>
    <w:rsid w:val="003F2D3D"/>
    <w:rsid w:val="003F2F54"/>
    <w:rsid w:val="003F3304"/>
    <w:rsid w:val="003F3430"/>
    <w:rsid w:val="003F354C"/>
    <w:rsid w:val="003F3AE0"/>
    <w:rsid w:val="003F3BC5"/>
    <w:rsid w:val="003F48FF"/>
    <w:rsid w:val="003F492C"/>
    <w:rsid w:val="003F5615"/>
    <w:rsid w:val="003F56A9"/>
    <w:rsid w:val="003F59CB"/>
    <w:rsid w:val="003F5E32"/>
    <w:rsid w:val="003F6490"/>
    <w:rsid w:val="003F7121"/>
    <w:rsid w:val="003F7169"/>
    <w:rsid w:val="003F77BC"/>
    <w:rsid w:val="003F786D"/>
    <w:rsid w:val="003F7A29"/>
    <w:rsid w:val="00400132"/>
    <w:rsid w:val="0040014B"/>
    <w:rsid w:val="00400171"/>
    <w:rsid w:val="00400802"/>
    <w:rsid w:val="00400E97"/>
    <w:rsid w:val="00400EC8"/>
    <w:rsid w:val="0040122B"/>
    <w:rsid w:val="004017D6"/>
    <w:rsid w:val="00401F01"/>
    <w:rsid w:val="004021D6"/>
    <w:rsid w:val="004024C9"/>
    <w:rsid w:val="0040253E"/>
    <w:rsid w:val="00402743"/>
    <w:rsid w:val="00403ABC"/>
    <w:rsid w:val="00403C8C"/>
    <w:rsid w:val="00403EA8"/>
    <w:rsid w:val="00404ABD"/>
    <w:rsid w:val="00404D1F"/>
    <w:rsid w:val="00405E60"/>
    <w:rsid w:val="00406452"/>
    <w:rsid w:val="00406578"/>
    <w:rsid w:val="00406CA5"/>
    <w:rsid w:val="00407483"/>
    <w:rsid w:val="00407586"/>
    <w:rsid w:val="0040793A"/>
    <w:rsid w:val="00407C7F"/>
    <w:rsid w:val="00407CE5"/>
    <w:rsid w:val="00410429"/>
    <w:rsid w:val="00410E7B"/>
    <w:rsid w:val="0041108A"/>
    <w:rsid w:val="004113D4"/>
    <w:rsid w:val="00411D2C"/>
    <w:rsid w:val="00411F4F"/>
    <w:rsid w:val="0041244F"/>
    <w:rsid w:val="00412A28"/>
    <w:rsid w:val="0041323A"/>
    <w:rsid w:val="00414949"/>
    <w:rsid w:val="00414B3B"/>
    <w:rsid w:val="00414EBD"/>
    <w:rsid w:val="004156F1"/>
    <w:rsid w:val="00415C0B"/>
    <w:rsid w:val="004162B1"/>
    <w:rsid w:val="00416AEF"/>
    <w:rsid w:val="00416B45"/>
    <w:rsid w:val="00416D14"/>
    <w:rsid w:val="0041701A"/>
    <w:rsid w:val="004178BF"/>
    <w:rsid w:val="00417B1D"/>
    <w:rsid w:val="00417C3C"/>
    <w:rsid w:val="00417D9F"/>
    <w:rsid w:val="004205E1"/>
    <w:rsid w:val="004209B7"/>
    <w:rsid w:val="0042197D"/>
    <w:rsid w:val="00421D1B"/>
    <w:rsid w:val="00421E4E"/>
    <w:rsid w:val="00421FD8"/>
    <w:rsid w:val="00422057"/>
    <w:rsid w:val="0042237F"/>
    <w:rsid w:val="00422C2F"/>
    <w:rsid w:val="00422D9E"/>
    <w:rsid w:val="00423735"/>
    <w:rsid w:val="004238ED"/>
    <w:rsid w:val="00423EAD"/>
    <w:rsid w:val="00423F5D"/>
    <w:rsid w:val="00423FC1"/>
    <w:rsid w:val="00424365"/>
    <w:rsid w:val="00424483"/>
    <w:rsid w:val="004248E2"/>
    <w:rsid w:val="00424D09"/>
    <w:rsid w:val="00424E8C"/>
    <w:rsid w:val="0042562F"/>
    <w:rsid w:val="00426644"/>
    <w:rsid w:val="004268C3"/>
    <w:rsid w:val="00426A97"/>
    <w:rsid w:val="00426EA0"/>
    <w:rsid w:val="00426F66"/>
    <w:rsid w:val="004304F5"/>
    <w:rsid w:val="004305E4"/>
    <w:rsid w:val="00430D70"/>
    <w:rsid w:val="0043121A"/>
    <w:rsid w:val="004316DE"/>
    <w:rsid w:val="00431D59"/>
    <w:rsid w:val="004321DE"/>
    <w:rsid w:val="00432AB6"/>
    <w:rsid w:val="00432FC3"/>
    <w:rsid w:val="00433FE7"/>
    <w:rsid w:val="0043446D"/>
    <w:rsid w:val="00434C02"/>
    <w:rsid w:val="0043514A"/>
    <w:rsid w:val="004358DB"/>
    <w:rsid w:val="00435E75"/>
    <w:rsid w:val="00435F65"/>
    <w:rsid w:val="0043623C"/>
    <w:rsid w:val="0043644E"/>
    <w:rsid w:val="00436D36"/>
    <w:rsid w:val="0043725B"/>
    <w:rsid w:val="00437834"/>
    <w:rsid w:val="004378B8"/>
    <w:rsid w:val="00437AC4"/>
    <w:rsid w:val="00437C2C"/>
    <w:rsid w:val="004402F5"/>
    <w:rsid w:val="004405FA"/>
    <w:rsid w:val="0044077A"/>
    <w:rsid w:val="0044123F"/>
    <w:rsid w:val="004414EB"/>
    <w:rsid w:val="00441749"/>
    <w:rsid w:val="00441802"/>
    <w:rsid w:val="00441F64"/>
    <w:rsid w:val="00441FB8"/>
    <w:rsid w:val="004421E1"/>
    <w:rsid w:val="00442E1A"/>
    <w:rsid w:val="00442E8C"/>
    <w:rsid w:val="00443AAA"/>
    <w:rsid w:val="00443BAA"/>
    <w:rsid w:val="00443CEC"/>
    <w:rsid w:val="004440C2"/>
    <w:rsid w:val="00444597"/>
    <w:rsid w:val="00445633"/>
    <w:rsid w:val="00445C35"/>
    <w:rsid w:val="00445DBA"/>
    <w:rsid w:val="0044609E"/>
    <w:rsid w:val="00446D08"/>
    <w:rsid w:val="00446D7A"/>
    <w:rsid w:val="00446ED6"/>
    <w:rsid w:val="00446F71"/>
    <w:rsid w:val="004470DE"/>
    <w:rsid w:val="00447121"/>
    <w:rsid w:val="0044712D"/>
    <w:rsid w:val="004501B9"/>
    <w:rsid w:val="00450470"/>
    <w:rsid w:val="00450604"/>
    <w:rsid w:val="00450A7C"/>
    <w:rsid w:val="00451696"/>
    <w:rsid w:val="0045185A"/>
    <w:rsid w:val="00452144"/>
    <w:rsid w:val="00452195"/>
    <w:rsid w:val="004529DF"/>
    <w:rsid w:val="00453452"/>
    <w:rsid w:val="0045348C"/>
    <w:rsid w:val="00453994"/>
    <w:rsid w:val="00453D4C"/>
    <w:rsid w:val="004541AC"/>
    <w:rsid w:val="0045435C"/>
    <w:rsid w:val="004546F5"/>
    <w:rsid w:val="004547F9"/>
    <w:rsid w:val="00454932"/>
    <w:rsid w:val="00454A59"/>
    <w:rsid w:val="00454D3E"/>
    <w:rsid w:val="00455106"/>
    <w:rsid w:val="0045515F"/>
    <w:rsid w:val="0045549B"/>
    <w:rsid w:val="00455B86"/>
    <w:rsid w:val="00456028"/>
    <w:rsid w:val="004564F2"/>
    <w:rsid w:val="0045724E"/>
    <w:rsid w:val="0045750B"/>
    <w:rsid w:val="004602F7"/>
    <w:rsid w:val="00460DB4"/>
    <w:rsid w:val="004617EE"/>
    <w:rsid w:val="00461D61"/>
    <w:rsid w:val="004620D0"/>
    <w:rsid w:val="00462A23"/>
    <w:rsid w:val="00462AA0"/>
    <w:rsid w:val="00463248"/>
    <w:rsid w:val="00463496"/>
    <w:rsid w:val="004634A9"/>
    <w:rsid w:val="00463AF7"/>
    <w:rsid w:val="00463DDF"/>
    <w:rsid w:val="004642CB"/>
    <w:rsid w:val="004643D6"/>
    <w:rsid w:val="00464D42"/>
    <w:rsid w:val="00464FA5"/>
    <w:rsid w:val="0046500E"/>
    <w:rsid w:val="0046544E"/>
    <w:rsid w:val="0046565B"/>
    <w:rsid w:val="0046577E"/>
    <w:rsid w:val="00465A54"/>
    <w:rsid w:val="00465F2D"/>
    <w:rsid w:val="0046616B"/>
    <w:rsid w:val="00466184"/>
    <w:rsid w:val="00466632"/>
    <w:rsid w:val="004669B2"/>
    <w:rsid w:val="0046703F"/>
    <w:rsid w:val="0046717A"/>
    <w:rsid w:val="004673D9"/>
    <w:rsid w:val="00467BF4"/>
    <w:rsid w:val="00467F61"/>
    <w:rsid w:val="0047010E"/>
    <w:rsid w:val="00470442"/>
    <w:rsid w:val="004706CE"/>
    <w:rsid w:val="00470E9A"/>
    <w:rsid w:val="0047136E"/>
    <w:rsid w:val="00471A18"/>
    <w:rsid w:val="00471C19"/>
    <w:rsid w:val="004723D1"/>
    <w:rsid w:val="0047242D"/>
    <w:rsid w:val="00472782"/>
    <w:rsid w:val="0047285B"/>
    <w:rsid w:val="00472ACC"/>
    <w:rsid w:val="00472F5D"/>
    <w:rsid w:val="004731BC"/>
    <w:rsid w:val="00474A34"/>
    <w:rsid w:val="0047541A"/>
    <w:rsid w:val="004755AA"/>
    <w:rsid w:val="004756A2"/>
    <w:rsid w:val="00475907"/>
    <w:rsid w:val="0047620B"/>
    <w:rsid w:val="0047630A"/>
    <w:rsid w:val="004763E0"/>
    <w:rsid w:val="004765A4"/>
    <w:rsid w:val="004765A7"/>
    <w:rsid w:val="00477522"/>
    <w:rsid w:val="00477E70"/>
    <w:rsid w:val="00480204"/>
    <w:rsid w:val="00480B1E"/>
    <w:rsid w:val="00481FE1"/>
    <w:rsid w:val="00482271"/>
    <w:rsid w:val="00482B02"/>
    <w:rsid w:val="00483987"/>
    <w:rsid w:val="00483A63"/>
    <w:rsid w:val="00483FA3"/>
    <w:rsid w:val="00483FCB"/>
    <w:rsid w:val="004843F3"/>
    <w:rsid w:val="00484A54"/>
    <w:rsid w:val="00484B9D"/>
    <w:rsid w:val="00484BC6"/>
    <w:rsid w:val="0048528B"/>
    <w:rsid w:val="00485366"/>
    <w:rsid w:val="0048540A"/>
    <w:rsid w:val="004855BD"/>
    <w:rsid w:val="0048587C"/>
    <w:rsid w:val="00485926"/>
    <w:rsid w:val="004859B2"/>
    <w:rsid w:val="00485D9F"/>
    <w:rsid w:val="00485E6A"/>
    <w:rsid w:val="0048713A"/>
    <w:rsid w:val="00490742"/>
    <w:rsid w:val="004914CA"/>
    <w:rsid w:val="00491C6B"/>
    <w:rsid w:val="00491C9F"/>
    <w:rsid w:val="00492198"/>
    <w:rsid w:val="004923E4"/>
    <w:rsid w:val="004926C6"/>
    <w:rsid w:val="00492CB5"/>
    <w:rsid w:val="00492E71"/>
    <w:rsid w:val="00493092"/>
    <w:rsid w:val="004932C0"/>
    <w:rsid w:val="004937E8"/>
    <w:rsid w:val="00493C90"/>
    <w:rsid w:val="00493F18"/>
    <w:rsid w:val="0049415E"/>
    <w:rsid w:val="004946C8"/>
    <w:rsid w:val="00494749"/>
    <w:rsid w:val="004949DA"/>
    <w:rsid w:val="00494C24"/>
    <w:rsid w:val="00495218"/>
    <w:rsid w:val="00495BB7"/>
    <w:rsid w:val="00495CF0"/>
    <w:rsid w:val="00495EDC"/>
    <w:rsid w:val="004962CF"/>
    <w:rsid w:val="00496BD2"/>
    <w:rsid w:val="00496EDD"/>
    <w:rsid w:val="00497EA6"/>
    <w:rsid w:val="00497FBF"/>
    <w:rsid w:val="004A03A0"/>
    <w:rsid w:val="004A046B"/>
    <w:rsid w:val="004A0527"/>
    <w:rsid w:val="004A1146"/>
    <w:rsid w:val="004A1157"/>
    <w:rsid w:val="004A1475"/>
    <w:rsid w:val="004A281B"/>
    <w:rsid w:val="004A311B"/>
    <w:rsid w:val="004A314D"/>
    <w:rsid w:val="004A3369"/>
    <w:rsid w:val="004A39D9"/>
    <w:rsid w:val="004A40AA"/>
    <w:rsid w:val="004A40E3"/>
    <w:rsid w:val="004A54CF"/>
    <w:rsid w:val="004A574B"/>
    <w:rsid w:val="004A5852"/>
    <w:rsid w:val="004A58D6"/>
    <w:rsid w:val="004A59EE"/>
    <w:rsid w:val="004A6F41"/>
    <w:rsid w:val="004A6F99"/>
    <w:rsid w:val="004A6F9E"/>
    <w:rsid w:val="004A7D62"/>
    <w:rsid w:val="004B024E"/>
    <w:rsid w:val="004B091B"/>
    <w:rsid w:val="004B0CD5"/>
    <w:rsid w:val="004B0D97"/>
    <w:rsid w:val="004B13C1"/>
    <w:rsid w:val="004B153F"/>
    <w:rsid w:val="004B17AA"/>
    <w:rsid w:val="004B1858"/>
    <w:rsid w:val="004B189A"/>
    <w:rsid w:val="004B1F50"/>
    <w:rsid w:val="004B20AE"/>
    <w:rsid w:val="004B276B"/>
    <w:rsid w:val="004B27DC"/>
    <w:rsid w:val="004B2B5C"/>
    <w:rsid w:val="004B2D0B"/>
    <w:rsid w:val="004B331C"/>
    <w:rsid w:val="004B3677"/>
    <w:rsid w:val="004B3D30"/>
    <w:rsid w:val="004B49B7"/>
    <w:rsid w:val="004B4BE5"/>
    <w:rsid w:val="004B612C"/>
    <w:rsid w:val="004B6303"/>
    <w:rsid w:val="004B69B5"/>
    <w:rsid w:val="004B6C12"/>
    <w:rsid w:val="004B70C2"/>
    <w:rsid w:val="004B7231"/>
    <w:rsid w:val="004B79B1"/>
    <w:rsid w:val="004C059F"/>
    <w:rsid w:val="004C05DE"/>
    <w:rsid w:val="004C0675"/>
    <w:rsid w:val="004C0680"/>
    <w:rsid w:val="004C0749"/>
    <w:rsid w:val="004C0C60"/>
    <w:rsid w:val="004C1065"/>
    <w:rsid w:val="004C10E9"/>
    <w:rsid w:val="004C127C"/>
    <w:rsid w:val="004C1DCA"/>
    <w:rsid w:val="004C2261"/>
    <w:rsid w:val="004C2C55"/>
    <w:rsid w:val="004C2DEA"/>
    <w:rsid w:val="004C2E7E"/>
    <w:rsid w:val="004C2FA6"/>
    <w:rsid w:val="004C314C"/>
    <w:rsid w:val="004C33C6"/>
    <w:rsid w:val="004C352D"/>
    <w:rsid w:val="004C36EF"/>
    <w:rsid w:val="004C3717"/>
    <w:rsid w:val="004C3CE0"/>
    <w:rsid w:val="004C427B"/>
    <w:rsid w:val="004C454A"/>
    <w:rsid w:val="004C4C9A"/>
    <w:rsid w:val="004C4F40"/>
    <w:rsid w:val="004C52E0"/>
    <w:rsid w:val="004C6D7C"/>
    <w:rsid w:val="004C708B"/>
    <w:rsid w:val="004C77B2"/>
    <w:rsid w:val="004C7878"/>
    <w:rsid w:val="004C7F9B"/>
    <w:rsid w:val="004D0091"/>
    <w:rsid w:val="004D025E"/>
    <w:rsid w:val="004D03E2"/>
    <w:rsid w:val="004D0706"/>
    <w:rsid w:val="004D1035"/>
    <w:rsid w:val="004D111F"/>
    <w:rsid w:val="004D16E4"/>
    <w:rsid w:val="004D1BAF"/>
    <w:rsid w:val="004D1D4E"/>
    <w:rsid w:val="004D1EBD"/>
    <w:rsid w:val="004D2095"/>
    <w:rsid w:val="004D279D"/>
    <w:rsid w:val="004D2BF7"/>
    <w:rsid w:val="004D2D60"/>
    <w:rsid w:val="004D2F82"/>
    <w:rsid w:val="004D3179"/>
    <w:rsid w:val="004D338F"/>
    <w:rsid w:val="004D38A5"/>
    <w:rsid w:val="004D4334"/>
    <w:rsid w:val="004D52B7"/>
    <w:rsid w:val="004D5988"/>
    <w:rsid w:val="004D6E9B"/>
    <w:rsid w:val="004D7309"/>
    <w:rsid w:val="004D7623"/>
    <w:rsid w:val="004D7853"/>
    <w:rsid w:val="004D7899"/>
    <w:rsid w:val="004D7A02"/>
    <w:rsid w:val="004E1255"/>
    <w:rsid w:val="004E163A"/>
    <w:rsid w:val="004E1A4B"/>
    <w:rsid w:val="004E1C0F"/>
    <w:rsid w:val="004E1C6D"/>
    <w:rsid w:val="004E1FAC"/>
    <w:rsid w:val="004E202B"/>
    <w:rsid w:val="004E290F"/>
    <w:rsid w:val="004E2B3C"/>
    <w:rsid w:val="004E2C6C"/>
    <w:rsid w:val="004E3282"/>
    <w:rsid w:val="004E32F3"/>
    <w:rsid w:val="004E35AF"/>
    <w:rsid w:val="004E3D58"/>
    <w:rsid w:val="004E474F"/>
    <w:rsid w:val="004E4921"/>
    <w:rsid w:val="004E49D7"/>
    <w:rsid w:val="004E4A21"/>
    <w:rsid w:val="004E4AE0"/>
    <w:rsid w:val="004E4FF9"/>
    <w:rsid w:val="004E506A"/>
    <w:rsid w:val="004E53D7"/>
    <w:rsid w:val="004E581E"/>
    <w:rsid w:val="004E5984"/>
    <w:rsid w:val="004E5B57"/>
    <w:rsid w:val="004E5D22"/>
    <w:rsid w:val="004E637F"/>
    <w:rsid w:val="004E65EE"/>
    <w:rsid w:val="004E664E"/>
    <w:rsid w:val="004E694B"/>
    <w:rsid w:val="004E6978"/>
    <w:rsid w:val="004E69BA"/>
    <w:rsid w:val="004E76AD"/>
    <w:rsid w:val="004E7826"/>
    <w:rsid w:val="004E7AC9"/>
    <w:rsid w:val="004E7C49"/>
    <w:rsid w:val="004F02C7"/>
    <w:rsid w:val="004F05A5"/>
    <w:rsid w:val="004F0EEC"/>
    <w:rsid w:val="004F130A"/>
    <w:rsid w:val="004F148D"/>
    <w:rsid w:val="004F182F"/>
    <w:rsid w:val="004F187F"/>
    <w:rsid w:val="004F1895"/>
    <w:rsid w:val="004F2706"/>
    <w:rsid w:val="004F28ED"/>
    <w:rsid w:val="004F2A0D"/>
    <w:rsid w:val="004F2A27"/>
    <w:rsid w:val="004F2A99"/>
    <w:rsid w:val="004F2C39"/>
    <w:rsid w:val="004F3109"/>
    <w:rsid w:val="004F3753"/>
    <w:rsid w:val="004F3A51"/>
    <w:rsid w:val="004F3AFC"/>
    <w:rsid w:val="004F3B77"/>
    <w:rsid w:val="004F4269"/>
    <w:rsid w:val="004F48D2"/>
    <w:rsid w:val="004F4B00"/>
    <w:rsid w:val="004F4BE2"/>
    <w:rsid w:val="004F4DD9"/>
    <w:rsid w:val="004F4EBD"/>
    <w:rsid w:val="004F530D"/>
    <w:rsid w:val="004F5B50"/>
    <w:rsid w:val="004F7F0C"/>
    <w:rsid w:val="00500A1A"/>
    <w:rsid w:val="00500B8F"/>
    <w:rsid w:val="00500DF2"/>
    <w:rsid w:val="0050143A"/>
    <w:rsid w:val="00501ACB"/>
    <w:rsid w:val="00501B2E"/>
    <w:rsid w:val="00501DF6"/>
    <w:rsid w:val="0050227A"/>
    <w:rsid w:val="005022C0"/>
    <w:rsid w:val="0050245C"/>
    <w:rsid w:val="00502BB8"/>
    <w:rsid w:val="00502FB9"/>
    <w:rsid w:val="005033A4"/>
    <w:rsid w:val="00503FD1"/>
    <w:rsid w:val="005042D6"/>
    <w:rsid w:val="005046D4"/>
    <w:rsid w:val="00504F56"/>
    <w:rsid w:val="0050502B"/>
    <w:rsid w:val="005050F2"/>
    <w:rsid w:val="00505275"/>
    <w:rsid w:val="00505585"/>
    <w:rsid w:val="0050627D"/>
    <w:rsid w:val="00506A39"/>
    <w:rsid w:val="00506C9C"/>
    <w:rsid w:val="005072DD"/>
    <w:rsid w:val="00507CB2"/>
    <w:rsid w:val="005103B1"/>
    <w:rsid w:val="00510412"/>
    <w:rsid w:val="005106F3"/>
    <w:rsid w:val="00510C42"/>
    <w:rsid w:val="005114DF"/>
    <w:rsid w:val="00511932"/>
    <w:rsid w:val="00511D66"/>
    <w:rsid w:val="0051274E"/>
    <w:rsid w:val="00512A3A"/>
    <w:rsid w:val="00512A7C"/>
    <w:rsid w:val="00512B39"/>
    <w:rsid w:val="00513420"/>
    <w:rsid w:val="00513D34"/>
    <w:rsid w:val="00513EE9"/>
    <w:rsid w:val="00514147"/>
    <w:rsid w:val="005142F8"/>
    <w:rsid w:val="00514555"/>
    <w:rsid w:val="00514928"/>
    <w:rsid w:val="00514F9D"/>
    <w:rsid w:val="00515394"/>
    <w:rsid w:val="005156ED"/>
    <w:rsid w:val="0051574C"/>
    <w:rsid w:val="00515B52"/>
    <w:rsid w:val="005160A2"/>
    <w:rsid w:val="00516797"/>
    <w:rsid w:val="0051694E"/>
    <w:rsid w:val="005169FC"/>
    <w:rsid w:val="00516BD6"/>
    <w:rsid w:val="00517108"/>
    <w:rsid w:val="00517C88"/>
    <w:rsid w:val="005203F2"/>
    <w:rsid w:val="00520701"/>
    <w:rsid w:val="00520A61"/>
    <w:rsid w:val="0052111B"/>
    <w:rsid w:val="00521598"/>
    <w:rsid w:val="0052183C"/>
    <w:rsid w:val="00521AC6"/>
    <w:rsid w:val="00521FA0"/>
    <w:rsid w:val="0052260A"/>
    <w:rsid w:val="00522997"/>
    <w:rsid w:val="005229BF"/>
    <w:rsid w:val="00522AD1"/>
    <w:rsid w:val="00522F3F"/>
    <w:rsid w:val="00523126"/>
    <w:rsid w:val="005235C8"/>
    <w:rsid w:val="00523728"/>
    <w:rsid w:val="00524DF9"/>
    <w:rsid w:val="005250C0"/>
    <w:rsid w:val="005255F4"/>
    <w:rsid w:val="00525831"/>
    <w:rsid w:val="00525F93"/>
    <w:rsid w:val="00525FCE"/>
    <w:rsid w:val="005266A7"/>
    <w:rsid w:val="0052677E"/>
    <w:rsid w:val="005274AB"/>
    <w:rsid w:val="005279BA"/>
    <w:rsid w:val="00527E48"/>
    <w:rsid w:val="00527E4D"/>
    <w:rsid w:val="005301E8"/>
    <w:rsid w:val="00530A60"/>
    <w:rsid w:val="00530CF3"/>
    <w:rsid w:val="005317E6"/>
    <w:rsid w:val="0053197A"/>
    <w:rsid w:val="005319A3"/>
    <w:rsid w:val="00531B0C"/>
    <w:rsid w:val="00531C25"/>
    <w:rsid w:val="0053213E"/>
    <w:rsid w:val="00532410"/>
    <w:rsid w:val="00532524"/>
    <w:rsid w:val="005325D0"/>
    <w:rsid w:val="00532951"/>
    <w:rsid w:val="005339C9"/>
    <w:rsid w:val="00533DE5"/>
    <w:rsid w:val="00533EC7"/>
    <w:rsid w:val="00533ED1"/>
    <w:rsid w:val="0053408E"/>
    <w:rsid w:val="005346DF"/>
    <w:rsid w:val="005349A3"/>
    <w:rsid w:val="00535497"/>
    <w:rsid w:val="00535750"/>
    <w:rsid w:val="00535C02"/>
    <w:rsid w:val="00536189"/>
    <w:rsid w:val="005363F5"/>
    <w:rsid w:val="005365C8"/>
    <w:rsid w:val="00536640"/>
    <w:rsid w:val="005369DE"/>
    <w:rsid w:val="00536C2B"/>
    <w:rsid w:val="00536E7F"/>
    <w:rsid w:val="00537145"/>
    <w:rsid w:val="0053772A"/>
    <w:rsid w:val="00537763"/>
    <w:rsid w:val="00537C91"/>
    <w:rsid w:val="00537D50"/>
    <w:rsid w:val="00537E2E"/>
    <w:rsid w:val="00540C4F"/>
    <w:rsid w:val="00540D81"/>
    <w:rsid w:val="005416AE"/>
    <w:rsid w:val="0054170B"/>
    <w:rsid w:val="00541AC6"/>
    <w:rsid w:val="00541C73"/>
    <w:rsid w:val="00541E6F"/>
    <w:rsid w:val="00542026"/>
    <w:rsid w:val="005421E0"/>
    <w:rsid w:val="0054268D"/>
    <w:rsid w:val="00542C07"/>
    <w:rsid w:val="00542ED9"/>
    <w:rsid w:val="005436B4"/>
    <w:rsid w:val="0054375D"/>
    <w:rsid w:val="00543A83"/>
    <w:rsid w:val="00543B41"/>
    <w:rsid w:val="00543B9B"/>
    <w:rsid w:val="00544099"/>
    <w:rsid w:val="00544B49"/>
    <w:rsid w:val="00544EF1"/>
    <w:rsid w:val="00544F78"/>
    <w:rsid w:val="00545077"/>
    <w:rsid w:val="00545728"/>
    <w:rsid w:val="00545F8E"/>
    <w:rsid w:val="005464E9"/>
    <w:rsid w:val="0054685E"/>
    <w:rsid w:val="00546DD2"/>
    <w:rsid w:val="0054733C"/>
    <w:rsid w:val="0054791C"/>
    <w:rsid w:val="00547B68"/>
    <w:rsid w:val="00547E3A"/>
    <w:rsid w:val="0055000C"/>
    <w:rsid w:val="005500EC"/>
    <w:rsid w:val="005506A1"/>
    <w:rsid w:val="005507B6"/>
    <w:rsid w:val="00550B07"/>
    <w:rsid w:val="00550BAE"/>
    <w:rsid w:val="00550D8E"/>
    <w:rsid w:val="0055115E"/>
    <w:rsid w:val="0055159F"/>
    <w:rsid w:val="005517F0"/>
    <w:rsid w:val="00552012"/>
    <w:rsid w:val="0055246C"/>
    <w:rsid w:val="0055273C"/>
    <w:rsid w:val="00552F78"/>
    <w:rsid w:val="005547C6"/>
    <w:rsid w:val="00554D82"/>
    <w:rsid w:val="005550B6"/>
    <w:rsid w:val="005557EC"/>
    <w:rsid w:val="00555F2A"/>
    <w:rsid w:val="00555FEC"/>
    <w:rsid w:val="0055612B"/>
    <w:rsid w:val="00556359"/>
    <w:rsid w:val="00556585"/>
    <w:rsid w:val="00556C0D"/>
    <w:rsid w:val="00556D02"/>
    <w:rsid w:val="00556F17"/>
    <w:rsid w:val="00556F2B"/>
    <w:rsid w:val="005576E4"/>
    <w:rsid w:val="00557A9B"/>
    <w:rsid w:val="00557C92"/>
    <w:rsid w:val="00557DF6"/>
    <w:rsid w:val="00560154"/>
    <w:rsid w:val="00560175"/>
    <w:rsid w:val="0056038A"/>
    <w:rsid w:val="005607F6"/>
    <w:rsid w:val="00560D3E"/>
    <w:rsid w:val="00560F19"/>
    <w:rsid w:val="00561253"/>
    <w:rsid w:val="0056147F"/>
    <w:rsid w:val="005617D9"/>
    <w:rsid w:val="005618BB"/>
    <w:rsid w:val="005621F7"/>
    <w:rsid w:val="00562B53"/>
    <w:rsid w:val="005636AF"/>
    <w:rsid w:val="0056378E"/>
    <w:rsid w:val="005637A8"/>
    <w:rsid w:val="00563CE2"/>
    <w:rsid w:val="00563ED4"/>
    <w:rsid w:val="005640F8"/>
    <w:rsid w:val="0056414D"/>
    <w:rsid w:val="00564787"/>
    <w:rsid w:val="0056539A"/>
    <w:rsid w:val="0056561C"/>
    <w:rsid w:val="00565B7D"/>
    <w:rsid w:val="00565BB3"/>
    <w:rsid w:val="00565EC0"/>
    <w:rsid w:val="005669A4"/>
    <w:rsid w:val="0056703B"/>
    <w:rsid w:val="0056722A"/>
    <w:rsid w:val="0056779E"/>
    <w:rsid w:val="0056796C"/>
    <w:rsid w:val="00567A64"/>
    <w:rsid w:val="00567BB2"/>
    <w:rsid w:val="00567DB7"/>
    <w:rsid w:val="00567F04"/>
    <w:rsid w:val="005702B3"/>
    <w:rsid w:val="005707F8"/>
    <w:rsid w:val="00570B09"/>
    <w:rsid w:val="00570E55"/>
    <w:rsid w:val="00571369"/>
    <w:rsid w:val="005715A4"/>
    <w:rsid w:val="005719B4"/>
    <w:rsid w:val="00571EDC"/>
    <w:rsid w:val="005722AF"/>
    <w:rsid w:val="00572387"/>
    <w:rsid w:val="005724DA"/>
    <w:rsid w:val="0057265A"/>
    <w:rsid w:val="00572674"/>
    <w:rsid w:val="005728DE"/>
    <w:rsid w:val="00572F3B"/>
    <w:rsid w:val="00573AC4"/>
    <w:rsid w:val="00573EC0"/>
    <w:rsid w:val="00573FB1"/>
    <w:rsid w:val="00574430"/>
    <w:rsid w:val="00574A47"/>
    <w:rsid w:val="005751FA"/>
    <w:rsid w:val="0057578A"/>
    <w:rsid w:val="00575820"/>
    <w:rsid w:val="00575BFE"/>
    <w:rsid w:val="0057611C"/>
    <w:rsid w:val="00576D6B"/>
    <w:rsid w:val="00576E59"/>
    <w:rsid w:val="005773E6"/>
    <w:rsid w:val="0057778E"/>
    <w:rsid w:val="00577B75"/>
    <w:rsid w:val="00577C2F"/>
    <w:rsid w:val="00577C93"/>
    <w:rsid w:val="00577EE8"/>
    <w:rsid w:val="0058006A"/>
    <w:rsid w:val="00580096"/>
    <w:rsid w:val="00580408"/>
    <w:rsid w:val="00580530"/>
    <w:rsid w:val="00580730"/>
    <w:rsid w:val="00580770"/>
    <w:rsid w:val="005808AC"/>
    <w:rsid w:val="00581007"/>
    <w:rsid w:val="00581DB5"/>
    <w:rsid w:val="00582507"/>
    <w:rsid w:val="00582EA0"/>
    <w:rsid w:val="00583734"/>
    <w:rsid w:val="00584522"/>
    <w:rsid w:val="0058463E"/>
    <w:rsid w:val="00584D8D"/>
    <w:rsid w:val="0058527E"/>
    <w:rsid w:val="00585565"/>
    <w:rsid w:val="005859CD"/>
    <w:rsid w:val="00585C82"/>
    <w:rsid w:val="0058627A"/>
    <w:rsid w:val="005862BB"/>
    <w:rsid w:val="005862CE"/>
    <w:rsid w:val="00586716"/>
    <w:rsid w:val="00586A91"/>
    <w:rsid w:val="00586AC4"/>
    <w:rsid w:val="00587248"/>
    <w:rsid w:val="0058768C"/>
    <w:rsid w:val="005876A4"/>
    <w:rsid w:val="00590D6D"/>
    <w:rsid w:val="00590EC3"/>
    <w:rsid w:val="00591868"/>
    <w:rsid w:val="00591D26"/>
    <w:rsid w:val="00591D7F"/>
    <w:rsid w:val="00592E97"/>
    <w:rsid w:val="00593402"/>
    <w:rsid w:val="005936CF"/>
    <w:rsid w:val="005939C7"/>
    <w:rsid w:val="00594316"/>
    <w:rsid w:val="005943B6"/>
    <w:rsid w:val="00594499"/>
    <w:rsid w:val="0059479C"/>
    <w:rsid w:val="005956B0"/>
    <w:rsid w:val="005957B5"/>
    <w:rsid w:val="00595A23"/>
    <w:rsid w:val="00596105"/>
    <w:rsid w:val="0059616C"/>
    <w:rsid w:val="00596316"/>
    <w:rsid w:val="005966D3"/>
    <w:rsid w:val="00596BDE"/>
    <w:rsid w:val="00596E8E"/>
    <w:rsid w:val="00596F55"/>
    <w:rsid w:val="00597379"/>
    <w:rsid w:val="0059774D"/>
    <w:rsid w:val="00597A09"/>
    <w:rsid w:val="00597C3A"/>
    <w:rsid w:val="00597DEC"/>
    <w:rsid w:val="005A015C"/>
    <w:rsid w:val="005A0163"/>
    <w:rsid w:val="005A0367"/>
    <w:rsid w:val="005A073A"/>
    <w:rsid w:val="005A0B3C"/>
    <w:rsid w:val="005A1115"/>
    <w:rsid w:val="005A1227"/>
    <w:rsid w:val="005A1C30"/>
    <w:rsid w:val="005A2132"/>
    <w:rsid w:val="005A27E9"/>
    <w:rsid w:val="005A2AA6"/>
    <w:rsid w:val="005A2BE1"/>
    <w:rsid w:val="005A2FB6"/>
    <w:rsid w:val="005A3205"/>
    <w:rsid w:val="005A4709"/>
    <w:rsid w:val="005A4DBF"/>
    <w:rsid w:val="005A5282"/>
    <w:rsid w:val="005A5463"/>
    <w:rsid w:val="005A558C"/>
    <w:rsid w:val="005A5BAF"/>
    <w:rsid w:val="005A5BCA"/>
    <w:rsid w:val="005A5CD9"/>
    <w:rsid w:val="005A6F8D"/>
    <w:rsid w:val="005A7391"/>
    <w:rsid w:val="005A7695"/>
    <w:rsid w:val="005A7714"/>
    <w:rsid w:val="005A780E"/>
    <w:rsid w:val="005A7882"/>
    <w:rsid w:val="005A7B3E"/>
    <w:rsid w:val="005A7CDC"/>
    <w:rsid w:val="005B0195"/>
    <w:rsid w:val="005B0229"/>
    <w:rsid w:val="005B06E4"/>
    <w:rsid w:val="005B0D15"/>
    <w:rsid w:val="005B1238"/>
    <w:rsid w:val="005B18BE"/>
    <w:rsid w:val="005B18F0"/>
    <w:rsid w:val="005B1F35"/>
    <w:rsid w:val="005B211D"/>
    <w:rsid w:val="005B2392"/>
    <w:rsid w:val="005B27BF"/>
    <w:rsid w:val="005B2852"/>
    <w:rsid w:val="005B35B0"/>
    <w:rsid w:val="005B3695"/>
    <w:rsid w:val="005B39B9"/>
    <w:rsid w:val="005B4064"/>
    <w:rsid w:val="005B4071"/>
    <w:rsid w:val="005B47FC"/>
    <w:rsid w:val="005B4C71"/>
    <w:rsid w:val="005B4E82"/>
    <w:rsid w:val="005B52CA"/>
    <w:rsid w:val="005B5746"/>
    <w:rsid w:val="005B5B2E"/>
    <w:rsid w:val="005B5E23"/>
    <w:rsid w:val="005B632E"/>
    <w:rsid w:val="005B6E15"/>
    <w:rsid w:val="005B6EDE"/>
    <w:rsid w:val="005B7564"/>
    <w:rsid w:val="005C014E"/>
    <w:rsid w:val="005C026E"/>
    <w:rsid w:val="005C03B2"/>
    <w:rsid w:val="005C0837"/>
    <w:rsid w:val="005C105E"/>
    <w:rsid w:val="005C1B34"/>
    <w:rsid w:val="005C1F44"/>
    <w:rsid w:val="005C20A4"/>
    <w:rsid w:val="005C21D9"/>
    <w:rsid w:val="005C222A"/>
    <w:rsid w:val="005C2467"/>
    <w:rsid w:val="005C2535"/>
    <w:rsid w:val="005C426F"/>
    <w:rsid w:val="005C44F6"/>
    <w:rsid w:val="005C48B4"/>
    <w:rsid w:val="005C526E"/>
    <w:rsid w:val="005C572C"/>
    <w:rsid w:val="005C58E3"/>
    <w:rsid w:val="005C6119"/>
    <w:rsid w:val="005C6299"/>
    <w:rsid w:val="005C69EB"/>
    <w:rsid w:val="005C7701"/>
    <w:rsid w:val="005C7C21"/>
    <w:rsid w:val="005C7D89"/>
    <w:rsid w:val="005D0B7F"/>
    <w:rsid w:val="005D0C12"/>
    <w:rsid w:val="005D0C5A"/>
    <w:rsid w:val="005D1077"/>
    <w:rsid w:val="005D1A4B"/>
    <w:rsid w:val="005D263F"/>
    <w:rsid w:val="005D2B18"/>
    <w:rsid w:val="005D321F"/>
    <w:rsid w:val="005D352D"/>
    <w:rsid w:val="005D3A6F"/>
    <w:rsid w:val="005D4312"/>
    <w:rsid w:val="005D44C4"/>
    <w:rsid w:val="005D4830"/>
    <w:rsid w:val="005D4F97"/>
    <w:rsid w:val="005D51BE"/>
    <w:rsid w:val="005D5326"/>
    <w:rsid w:val="005D5945"/>
    <w:rsid w:val="005D5A97"/>
    <w:rsid w:val="005D6B4F"/>
    <w:rsid w:val="005D6CF0"/>
    <w:rsid w:val="005D6EEC"/>
    <w:rsid w:val="005D7001"/>
    <w:rsid w:val="005D77E2"/>
    <w:rsid w:val="005E060C"/>
    <w:rsid w:val="005E0DFE"/>
    <w:rsid w:val="005E11D3"/>
    <w:rsid w:val="005E1246"/>
    <w:rsid w:val="005E1454"/>
    <w:rsid w:val="005E2137"/>
    <w:rsid w:val="005E218B"/>
    <w:rsid w:val="005E258D"/>
    <w:rsid w:val="005E278A"/>
    <w:rsid w:val="005E28B2"/>
    <w:rsid w:val="005E28E2"/>
    <w:rsid w:val="005E28EF"/>
    <w:rsid w:val="005E29B9"/>
    <w:rsid w:val="005E2C84"/>
    <w:rsid w:val="005E2F94"/>
    <w:rsid w:val="005E310B"/>
    <w:rsid w:val="005E36C4"/>
    <w:rsid w:val="005E3913"/>
    <w:rsid w:val="005E4534"/>
    <w:rsid w:val="005E4982"/>
    <w:rsid w:val="005E4C83"/>
    <w:rsid w:val="005E5190"/>
    <w:rsid w:val="005E527F"/>
    <w:rsid w:val="005E58ED"/>
    <w:rsid w:val="005E5FBE"/>
    <w:rsid w:val="005E6206"/>
    <w:rsid w:val="005E651C"/>
    <w:rsid w:val="005E6D31"/>
    <w:rsid w:val="005E77D3"/>
    <w:rsid w:val="005E7BED"/>
    <w:rsid w:val="005E7E35"/>
    <w:rsid w:val="005F09C1"/>
    <w:rsid w:val="005F0B16"/>
    <w:rsid w:val="005F0B8B"/>
    <w:rsid w:val="005F0D8C"/>
    <w:rsid w:val="005F0E51"/>
    <w:rsid w:val="005F145D"/>
    <w:rsid w:val="005F1DD5"/>
    <w:rsid w:val="005F2201"/>
    <w:rsid w:val="005F28F9"/>
    <w:rsid w:val="005F2BFF"/>
    <w:rsid w:val="005F2E51"/>
    <w:rsid w:val="005F3015"/>
    <w:rsid w:val="005F3465"/>
    <w:rsid w:val="005F393D"/>
    <w:rsid w:val="005F3B35"/>
    <w:rsid w:val="005F3B4D"/>
    <w:rsid w:val="005F3C83"/>
    <w:rsid w:val="005F41A2"/>
    <w:rsid w:val="005F41B2"/>
    <w:rsid w:val="005F42EA"/>
    <w:rsid w:val="005F471B"/>
    <w:rsid w:val="005F48B6"/>
    <w:rsid w:val="005F517F"/>
    <w:rsid w:val="005F5541"/>
    <w:rsid w:val="005F6003"/>
    <w:rsid w:val="005F6572"/>
    <w:rsid w:val="005F6745"/>
    <w:rsid w:val="005F67B4"/>
    <w:rsid w:val="005F69DB"/>
    <w:rsid w:val="005F6AD4"/>
    <w:rsid w:val="005F7610"/>
    <w:rsid w:val="005F7D75"/>
    <w:rsid w:val="005F7E28"/>
    <w:rsid w:val="005F7F03"/>
    <w:rsid w:val="00600142"/>
    <w:rsid w:val="006003B3"/>
    <w:rsid w:val="00600E38"/>
    <w:rsid w:val="00601376"/>
    <w:rsid w:val="006013CB"/>
    <w:rsid w:val="00601A3D"/>
    <w:rsid w:val="006028BD"/>
    <w:rsid w:val="00602C8F"/>
    <w:rsid w:val="00602EAA"/>
    <w:rsid w:val="00602F1A"/>
    <w:rsid w:val="006033A9"/>
    <w:rsid w:val="00603A45"/>
    <w:rsid w:val="00604002"/>
    <w:rsid w:val="0060451C"/>
    <w:rsid w:val="006049B6"/>
    <w:rsid w:val="00604B1F"/>
    <w:rsid w:val="00604CFF"/>
    <w:rsid w:val="00604F06"/>
    <w:rsid w:val="00605567"/>
    <w:rsid w:val="006058C4"/>
    <w:rsid w:val="0060681E"/>
    <w:rsid w:val="00606BE6"/>
    <w:rsid w:val="00607137"/>
    <w:rsid w:val="006103EB"/>
    <w:rsid w:val="00610567"/>
    <w:rsid w:val="0061064E"/>
    <w:rsid w:val="006108C3"/>
    <w:rsid w:val="00610BEC"/>
    <w:rsid w:val="0061135C"/>
    <w:rsid w:val="00611364"/>
    <w:rsid w:val="00611FE1"/>
    <w:rsid w:val="006121FA"/>
    <w:rsid w:val="0061266E"/>
    <w:rsid w:val="006126B3"/>
    <w:rsid w:val="00612959"/>
    <w:rsid w:val="00612C46"/>
    <w:rsid w:val="00612EBB"/>
    <w:rsid w:val="006130D4"/>
    <w:rsid w:val="00613140"/>
    <w:rsid w:val="0061335F"/>
    <w:rsid w:val="006134F6"/>
    <w:rsid w:val="00614188"/>
    <w:rsid w:val="00615799"/>
    <w:rsid w:val="00615AD2"/>
    <w:rsid w:val="00615C9C"/>
    <w:rsid w:val="00615FEA"/>
    <w:rsid w:val="0061631C"/>
    <w:rsid w:val="0061687B"/>
    <w:rsid w:val="006176EA"/>
    <w:rsid w:val="006206C5"/>
    <w:rsid w:val="006208E6"/>
    <w:rsid w:val="006214BF"/>
    <w:rsid w:val="00621613"/>
    <w:rsid w:val="00621653"/>
    <w:rsid w:val="00621F8E"/>
    <w:rsid w:val="006223A4"/>
    <w:rsid w:val="00622873"/>
    <w:rsid w:val="00622AD0"/>
    <w:rsid w:val="006230D9"/>
    <w:rsid w:val="006244A3"/>
    <w:rsid w:val="00624591"/>
    <w:rsid w:val="006245C6"/>
    <w:rsid w:val="00624A78"/>
    <w:rsid w:val="0062500D"/>
    <w:rsid w:val="006252B9"/>
    <w:rsid w:val="0062539C"/>
    <w:rsid w:val="006255AC"/>
    <w:rsid w:val="0062598B"/>
    <w:rsid w:val="00625AA2"/>
    <w:rsid w:val="00625D19"/>
    <w:rsid w:val="00625D5D"/>
    <w:rsid w:val="00625EAB"/>
    <w:rsid w:val="00626358"/>
    <w:rsid w:val="0062685C"/>
    <w:rsid w:val="00626944"/>
    <w:rsid w:val="00626ABA"/>
    <w:rsid w:val="00626ABF"/>
    <w:rsid w:val="00626B6E"/>
    <w:rsid w:val="00626C60"/>
    <w:rsid w:val="00626FD3"/>
    <w:rsid w:val="00627270"/>
    <w:rsid w:val="006277EE"/>
    <w:rsid w:val="00627A38"/>
    <w:rsid w:val="00627A89"/>
    <w:rsid w:val="006303DA"/>
    <w:rsid w:val="0063048E"/>
    <w:rsid w:val="00630AF6"/>
    <w:rsid w:val="00630B28"/>
    <w:rsid w:val="006310B1"/>
    <w:rsid w:val="006312F3"/>
    <w:rsid w:val="00631301"/>
    <w:rsid w:val="006316F2"/>
    <w:rsid w:val="00631A32"/>
    <w:rsid w:val="00631B9F"/>
    <w:rsid w:val="0063265D"/>
    <w:rsid w:val="00632BC5"/>
    <w:rsid w:val="00632C85"/>
    <w:rsid w:val="00633617"/>
    <w:rsid w:val="00633BA5"/>
    <w:rsid w:val="00633BAF"/>
    <w:rsid w:val="00633FAE"/>
    <w:rsid w:val="0063409C"/>
    <w:rsid w:val="0063442A"/>
    <w:rsid w:val="0063448F"/>
    <w:rsid w:val="0063452E"/>
    <w:rsid w:val="00634920"/>
    <w:rsid w:val="00634C6E"/>
    <w:rsid w:val="0063514C"/>
    <w:rsid w:val="006352BB"/>
    <w:rsid w:val="006353F2"/>
    <w:rsid w:val="00635405"/>
    <w:rsid w:val="0063568A"/>
    <w:rsid w:val="006357C6"/>
    <w:rsid w:val="00635A28"/>
    <w:rsid w:val="00636010"/>
    <w:rsid w:val="00636252"/>
    <w:rsid w:val="00636318"/>
    <w:rsid w:val="006364A0"/>
    <w:rsid w:val="006367A0"/>
    <w:rsid w:val="0063796B"/>
    <w:rsid w:val="006407FF"/>
    <w:rsid w:val="00640B3F"/>
    <w:rsid w:val="006414DC"/>
    <w:rsid w:val="00641872"/>
    <w:rsid w:val="0064222E"/>
    <w:rsid w:val="006423C0"/>
    <w:rsid w:val="00642788"/>
    <w:rsid w:val="006428D0"/>
    <w:rsid w:val="006438FE"/>
    <w:rsid w:val="00643EF7"/>
    <w:rsid w:val="0064508A"/>
    <w:rsid w:val="00645821"/>
    <w:rsid w:val="00645A0A"/>
    <w:rsid w:val="00645A9F"/>
    <w:rsid w:val="00645E00"/>
    <w:rsid w:val="00645F6C"/>
    <w:rsid w:val="00646055"/>
    <w:rsid w:val="006469AA"/>
    <w:rsid w:val="00647AD9"/>
    <w:rsid w:val="00647E1F"/>
    <w:rsid w:val="00647FE3"/>
    <w:rsid w:val="006508A6"/>
    <w:rsid w:val="00650D2A"/>
    <w:rsid w:val="00650F25"/>
    <w:rsid w:val="006512C4"/>
    <w:rsid w:val="0065154C"/>
    <w:rsid w:val="006518AC"/>
    <w:rsid w:val="00652ABB"/>
    <w:rsid w:val="00653294"/>
    <w:rsid w:val="006535C8"/>
    <w:rsid w:val="0065459C"/>
    <w:rsid w:val="00654D16"/>
    <w:rsid w:val="00655008"/>
    <w:rsid w:val="006550C1"/>
    <w:rsid w:val="0065558C"/>
    <w:rsid w:val="00655758"/>
    <w:rsid w:val="006559DA"/>
    <w:rsid w:val="00655B9D"/>
    <w:rsid w:val="00656B40"/>
    <w:rsid w:val="00656CBB"/>
    <w:rsid w:val="00656DA1"/>
    <w:rsid w:val="00656F05"/>
    <w:rsid w:val="006570AE"/>
    <w:rsid w:val="006576E3"/>
    <w:rsid w:val="006579A4"/>
    <w:rsid w:val="006608BD"/>
    <w:rsid w:val="006613D1"/>
    <w:rsid w:val="006614DA"/>
    <w:rsid w:val="006615C8"/>
    <w:rsid w:val="00661989"/>
    <w:rsid w:val="006626E2"/>
    <w:rsid w:val="0066278E"/>
    <w:rsid w:val="00662D3D"/>
    <w:rsid w:val="006640E0"/>
    <w:rsid w:val="0066422B"/>
    <w:rsid w:val="006642E3"/>
    <w:rsid w:val="0066468D"/>
    <w:rsid w:val="00664BAE"/>
    <w:rsid w:val="00664EFD"/>
    <w:rsid w:val="006651F7"/>
    <w:rsid w:val="00665516"/>
    <w:rsid w:val="00665629"/>
    <w:rsid w:val="0066587B"/>
    <w:rsid w:val="00665A7D"/>
    <w:rsid w:val="00665AC8"/>
    <w:rsid w:val="00665E01"/>
    <w:rsid w:val="00665E45"/>
    <w:rsid w:val="00665EA0"/>
    <w:rsid w:val="00665FAC"/>
    <w:rsid w:val="00666992"/>
    <w:rsid w:val="00666A76"/>
    <w:rsid w:val="006674A2"/>
    <w:rsid w:val="00667627"/>
    <w:rsid w:val="00667702"/>
    <w:rsid w:val="00667B10"/>
    <w:rsid w:val="00667E02"/>
    <w:rsid w:val="00670138"/>
    <w:rsid w:val="006703D0"/>
    <w:rsid w:val="00670466"/>
    <w:rsid w:val="006705C7"/>
    <w:rsid w:val="00670823"/>
    <w:rsid w:val="00670B57"/>
    <w:rsid w:val="00670C06"/>
    <w:rsid w:val="00671017"/>
    <w:rsid w:val="00671EF0"/>
    <w:rsid w:val="00672486"/>
    <w:rsid w:val="00672EC3"/>
    <w:rsid w:val="00673684"/>
    <w:rsid w:val="00673CE8"/>
    <w:rsid w:val="00673DBE"/>
    <w:rsid w:val="00674C8F"/>
    <w:rsid w:val="00674F2B"/>
    <w:rsid w:val="00675101"/>
    <w:rsid w:val="00675432"/>
    <w:rsid w:val="00675B3D"/>
    <w:rsid w:val="00675D07"/>
    <w:rsid w:val="00675E8C"/>
    <w:rsid w:val="00677513"/>
    <w:rsid w:val="0067783C"/>
    <w:rsid w:val="00677969"/>
    <w:rsid w:val="00677E08"/>
    <w:rsid w:val="00680080"/>
    <w:rsid w:val="00680685"/>
    <w:rsid w:val="006806D3"/>
    <w:rsid w:val="006809A4"/>
    <w:rsid w:val="00681937"/>
    <w:rsid w:val="00681BB9"/>
    <w:rsid w:val="006820B2"/>
    <w:rsid w:val="006820C5"/>
    <w:rsid w:val="00682175"/>
    <w:rsid w:val="0068219D"/>
    <w:rsid w:val="006827E0"/>
    <w:rsid w:val="0068291C"/>
    <w:rsid w:val="00682A53"/>
    <w:rsid w:val="00682B6A"/>
    <w:rsid w:val="00682D89"/>
    <w:rsid w:val="00682E0D"/>
    <w:rsid w:val="0068307F"/>
    <w:rsid w:val="006830DD"/>
    <w:rsid w:val="0068369F"/>
    <w:rsid w:val="0068382C"/>
    <w:rsid w:val="00683BC5"/>
    <w:rsid w:val="00683DBA"/>
    <w:rsid w:val="006843B8"/>
    <w:rsid w:val="00684999"/>
    <w:rsid w:val="00684B3A"/>
    <w:rsid w:val="00685432"/>
    <w:rsid w:val="006856A7"/>
    <w:rsid w:val="006862C9"/>
    <w:rsid w:val="0068641E"/>
    <w:rsid w:val="0068646D"/>
    <w:rsid w:val="006866E3"/>
    <w:rsid w:val="006868FC"/>
    <w:rsid w:val="00686D80"/>
    <w:rsid w:val="00687C2F"/>
    <w:rsid w:val="00687FFB"/>
    <w:rsid w:val="0069012A"/>
    <w:rsid w:val="006903B1"/>
    <w:rsid w:val="00690501"/>
    <w:rsid w:val="00690B13"/>
    <w:rsid w:val="00691110"/>
    <w:rsid w:val="00691281"/>
    <w:rsid w:val="006914F8"/>
    <w:rsid w:val="006915DE"/>
    <w:rsid w:val="00691B9D"/>
    <w:rsid w:val="00691D2F"/>
    <w:rsid w:val="006921E6"/>
    <w:rsid w:val="006921F0"/>
    <w:rsid w:val="00692602"/>
    <w:rsid w:val="00692B95"/>
    <w:rsid w:val="0069368E"/>
    <w:rsid w:val="006942C2"/>
    <w:rsid w:val="00694786"/>
    <w:rsid w:val="0069489D"/>
    <w:rsid w:val="00694ECB"/>
    <w:rsid w:val="0069544F"/>
    <w:rsid w:val="006957EB"/>
    <w:rsid w:val="00695D69"/>
    <w:rsid w:val="00696695"/>
    <w:rsid w:val="00696B9B"/>
    <w:rsid w:val="00696D59"/>
    <w:rsid w:val="0069710B"/>
    <w:rsid w:val="00697C0E"/>
    <w:rsid w:val="006A05E3"/>
    <w:rsid w:val="006A0D22"/>
    <w:rsid w:val="006A142F"/>
    <w:rsid w:val="006A14B7"/>
    <w:rsid w:val="006A249E"/>
    <w:rsid w:val="006A2559"/>
    <w:rsid w:val="006A29CE"/>
    <w:rsid w:val="006A3810"/>
    <w:rsid w:val="006A38AF"/>
    <w:rsid w:val="006A434A"/>
    <w:rsid w:val="006A4914"/>
    <w:rsid w:val="006A4AFB"/>
    <w:rsid w:val="006A54B4"/>
    <w:rsid w:val="006A5802"/>
    <w:rsid w:val="006A599D"/>
    <w:rsid w:val="006A5E95"/>
    <w:rsid w:val="006A5EC9"/>
    <w:rsid w:val="006A610C"/>
    <w:rsid w:val="006A611E"/>
    <w:rsid w:val="006A62A7"/>
    <w:rsid w:val="006A6A9E"/>
    <w:rsid w:val="006A6B3B"/>
    <w:rsid w:val="006A6D78"/>
    <w:rsid w:val="006A709F"/>
    <w:rsid w:val="006A79F2"/>
    <w:rsid w:val="006A7C21"/>
    <w:rsid w:val="006A7CF4"/>
    <w:rsid w:val="006B0293"/>
    <w:rsid w:val="006B0548"/>
    <w:rsid w:val="006B09E6"/>
    <w:rsid w:val="006B0A04"/>
    <w:rsid w:val="006B181B"/>
    <w:rsid w:val="006B1B7F"/>
    <w:rsid w:val="006B1E13"/>
    <w:rsid w:val="006B1FB0"/>
    <w:rsid w:val="006B2013"/>
    <w:rsid w:val="006B27B7"/>
    <w:rsid w:val="006B2827"/>
    <w:rsid w:val="006B368D"/>
    <w:rsid w:val="006B3C52"/>
    <w:rsid w:val="006B3F2D"/>
    <w:rsid w:val="006B4E1D"/>
    <w:rsid w:val="006B4F6A"/>
    <w:rsid w:val="006B52AF"/>
    <w:rsid w:val="006B5629"/>
    <w:rsid w:val="006B5705"/>
    <w:rsid w:val="006B5925"/>
    <w:rsid w:val="006B5C1D"/>
    <w:rsid w:val="006B67FA"/>
    <w:rsid w:val="006B7273"/>
    <w:rsid w:val="006B784D"/>
    <w:rsid w:val="006C02BA"/>
    <w:rsid w:val="006C181C"/>
    <w:rsid w:val="006C196B"/>
    <w:rsid w:val="006C1A36"/>
    <w:rsid w:val="006C1B1C"/>
    <w:rsid w:val="006C1B8E"/>
    <w:rsid w:val="006C1CB1"/>
    <w:rsid w:val="006C1F00"/>
    <w:rsid w:val="006C2606"/>
    <w:rsid w:val="006C2923"/>
    <w:rsid w:val="006C2D0C"/>
    <w:rsid w:val="006C32E6"/>
    <w:rsid w:val="006C3698"/>
    <w:rsid w:val="006C3AA6"/>
    <w:rsid w:val="006C3D45"/>
    <w:rsid w:val="006C4102"/>
    <w:rsid w:val="006C42C2"/>
    <w:rsid w:val="006C4582"/>
    <w:rsid w:val="006C45A0"/>
    <w:rsid w:val="006C47B1"/>
    <w:rsid w:val="006C4C7C"/>
    <w:rsid w:val="006C4FAE"/>
    <w:rsid w:val="006C53E9"/>
    <w:rsid w:val="006C5B17"/>
    <w:rsid w:val="006C5DFB"/>
    <w:rsid w:val="006C5F62"/>
    <w:rsid w:val="006C6072"/>
    <w:rsid w:val="006C617C"/>
    <w:rsid w:val="006C6690"/>
    <w:rsid w:val="006C7027"/>
    <w:rsid w:val="006C70CC"/>
    <w:rsid w:val="006D1005"/>
    <w:rsid w:val="006D101D"/>
    <w:rsid w:val="006D136F"/>
    <w:rsid w:val="006D1842"/>
    <w:rsid w:val="006D1D1D"/>
    <w:rsid w:val="006D2049"/>
    <w:rsid w:val="006D2370"/>
    <w:rsid w:val="006D29BB"/>
    <w:rsid w:val="006D2C73"/>
    <w:rsid w:val="006D2EE4"/>
    <w:rsid w:val="006D38C8"/>
    <w:rsid w:val="006D3A59"/>
    <w:rsid w:val="006D43CA"/>
    <w:rsid w:val="006D4895"/>
    <w:rsid w:val="006D5381"/>
    <w:rsid w:val="006D5911"/>
    <w:rsid w:val="006D6543"/>
    <w:rsid w:val="006D6729"/>
    <w:rsid w:val="006D6763"/>
    <w:rsid w:val="006D6807"/>
    <w:rsid w:val="006D6B6D"/>
    <w:rsid w:val="006D6EC5"/>
    <w:rsid w:val="006D7202"/>
    <w:rsid w:val="006D7272"/>
    <w:rsid w:val="006D7298"/>
    <w:rsid w:val="006D7743"/>
    <w:rsid w:val="006D796D"/>
    <w:rsid w:val="006D7B3E"/>
    <w:rsid w:val="006D7BED"/>
    <w:rsid w:val="006E037C"/>
    <w:rsid w:val="006E0441"/>
    <w:rsid w:val="006E141A"/>
    <w:rsid w:val="006E1F8C"/>
    <w:rsid w:val="006E1F90"/>
    <w:rsid w:val="006E2A3A"/>
    <w:rsid w:val="006E2A88"/>
    <w:rsid w:val="006E3197"/>
    <w:rsid w:val="006E3851"/>
    <w:rsid w:val="006E3853"/>
    <w:rsid w:val="006E3B0E"/>
    <w:rsid w:val="006E3CBA"/>
    <w:rsid w:val="006E3DF5"/>
    <w:rsid w:val="006E3E42"/>
    <w:rsid w:val="006E4088"/>
    <w:rsid w:val="006E40C1"/>
    <w:rsid w:val="006E4128"/>
    <w:rsid w:val="006E426A"/>
    <w:rsid w:val="006E4871"/>
    <w:rsid w:val="006E4A87"/>
    <w:rsid w:val="006E5761"/>
    <w:rsid w:val="006E582F"/>
    <w:rsid w:val="006E5B14"/>
    <w:rsid w:val="006E6CD8"/>
    <w:rsid w:val="006E709F"/>
    <w:rsid w:val="006E732F"/>
    <w:rsid w:val="006E7929"/>
    <w:rsid w:val="006E7EA0"/>
    <w:rsid w:val="006F0051"/>
    <w:rsid w:val="006F0995"/>
    <w:rsid w:val="006F0E20"/>
    <w:rsid w:val="006F13A5"/>
    <w:rsid w:val="006F1845"/>
    <w:rsid w:val="006F1BAB"/>
    <w:rsid w:val="006F1D31"/>
    <w:rsid w:val="006F2077"/>
    <w:rsid w:val="006F2142"/>
    <w:rsid w:val="006F2256"/>
    <w:rsid w:val="006F2339"/>
    <w:rsid w:val="006F305C"/>
    <w:rsid w:val="006F308D"/>
    <w:rsid w:val="006F36E4"/>
    <w:rsid w:val="006F37AA"/>
    <w:rsid w:val="006F3972"/>
    <w:rsid w:val="006F3AFD"/>
    <w:rsid w:val="006F3C04"/>
    <w:rsid w:val="006F461E"/>
    <w:rsid w:val="006F47AD"/>
    <w:rsid w:val="006F493B"/>
    <w:rsid w:val="006F4CD7"/>
    <w:rsid w:val="006F52C8"/>
    <w:rsid w:val="006F5941"/>
    <w:rsid w:val="006F6033"/>
    <w:rsid w:val="006F6229"/>
    <w:rsid w:val="006F62BF"/>
    <w:rsid w:val="006F6400"/>
    <w:rsid w:val="006F67CB"/>
    <w:rsid w:val="006F69A5"/>
    <w:rsid w:val="006F6A77"/>
    <w:rsid w:val="006F7150"/>
    <w:rsid w:val="006F785E"/>
    <w:rsid w:val="006F7A48"/>
    <w:rsid w:val="006F7F79"/>
    <w:rsid w:val="00700206"/>
    <w:rsid w:val="007004A4"/>
    <w:rsid w:val="007008FA"/>
    <w:rsid w:val="00700A21"/>
    <w:rsid w:val="00700B85"/>
    <w:rsid w:val="00700C8A"/>
    <w:rsid w:val="00700D55"/>
    <w:rsid w:val="00700D7C"/>
    <w:rsid w:val="007013C0"/>
    <w:rsid w:val="0070195A"/>
    <w:rsid w:val="00701E91"/>
    <w:rsid w:val="0070216B"/>
    <w:rsid w:val="0070216C"/>
    <w:rsid w:val="007025A5"/>
    <w:rsid w:val="00702B7A"/>
    <w:rsid w:val="00703389"/>
    <w:rsid w:val="00703A93"/>
    <w:rsid w:val="00703E07"/>
    <w:rsid w:val="00704D10"/>
    <w:rsid w:val="007050EF"/>
    <w:rsid w:val="007051F8"/>
    <w:rsid w:val="007059DF"/>
    <w:rsid w:val="00705E93"/>
    <w:rsid w:val="0070606B"/>
    <w:rsid w:val="00706745"/>
    <w:rsid w:val="00706811"/>
    <w:rsid w:val="007068E3"/>
    <w:rsid w:val="00706B5E"/>
    <w:rsid w:val="00707371"/>
    <w:rsid w:val="007079DE"/>
    <w:rsid w:val="00707A93"/>
    <w:rsid w:val="00710283"/>
    <w:rsid w:val="007104B1"/>
    <w:rsid w:val="0071050A"/>
    <w:rsid w:val="0071062D"/>
    <w:rsid w:val="0071098E"/>
    <w:rsid w:val="00710FE1"/>
    <w:rsid w:val="0071172A"/>
    <w:rsid w:val="00711A1A"/>
    <w:rsid w:val="00711CD6"/>
    <w:rsid w:val="00711D15"/>
    <w:rsid w:val="00711FFD"/>
    <w:rsid w:val="0071268B"/>
    <w:rsid w:val="00713559"/>
    <w:rsid w:val="00713660"/>
    <w:rsid w:val="0071368B"/>
    <w:rsid w:val="007137D1"/>
    <w:rsid w:val="007138CF"/>
    <w:rsid w:val="007143B7"/>
    <w:rsid w:val="0071495C"/>
    <w:rsid w:val="00715559"/>
    <w:rsid w:val="007156FF"/>
    <w:rsid w:val="0071581E"/>
    <w:rsid w:val="00715CA0"/>
    <w:rsid w:val="00715E49"/>
    <w:rsid w:val="00715EDA"/>
    <w:rsid w:val="00715F88"/>
    <w:rsid w:val="00716178"/>
    <w:rsid w:val="00716624"/>
    <w:rsid w:val="0071668C"/>
    <w:rsid w:val="00716B42"/>
    <w:rsid w:val="00716F75"/>
    <w:rsid w:val="007172EE"/>
    <w:rsid w:val="007173EE"/>
    <w:rsid w:val="007175F4"/>
    <w:rsid w:val="00717635"/>
    <w:rsid w:val="00717A0D"/>
    <w:rsid w:val="00717C81"/>
    <w:rsid w:val="00720284"/>
    <w:rsid w:val="00720382"/>
    <w:rsid w:val="00720790"/>
    <w:rsid w:val="00720BB0"/>
    <w:rsid w:val="00720F89"/>
    <w:rsid w:val="00720FA6"/>
    <w:rsid w:val="0072141E"/>
    <w:rsid w:val="007214E4"/>
    <w:rsid w:val="00721613"/>
    <w:rsid w:val="00721FA5"/>
    <w:rsid w:val="0072244D"/>
    <w:rsid w:val="00722BF2"/>
    <w:rsid w:val="00722F3B"/>
    <w:rsid w:val="007230A0"/>
    <w:rsid w:val="007233AF"/>
    <w:rsid w:val="007233CF"/>
    <w:rsid w:val="0072349E"/>
    <w:rsid w:val="007236DC"/>
    <w:rsid w:val="00723C31"/>
    <w:rsid w:val="00723CEA"/>
    <w:rsid w:val="00723EA4"/>
    <w:rsid w:val="00724288"/>
    <w:rsid w:val="0072475F"/>
    <w:rsid w:val="00724A92"/>
    <w:rsid w:val="00724D5D"/>
    <w:rsid w:val="00724EBC"/>
    <w:rsid w:val="0072518E"/>
    <w:rsid w:val="007259BD"/>
    <w:rsid w:val="00725E3F"/>
    <w:rsid w:val="00726406"/>
    <w:rsid w:val="00726FE6"/>
    <w:rsid w:val="0072753C"/>
    <w:rsid w:val="00730ABC"/>
    <w:rsid w:val="00730B4A"/>
    <w:rsid w:val="00731407"/>
    <w:rsid w:val="00731565"/>
    <w:rsid w:val="007315E7"/>
    <w:rsid w:val="007315FF"/>
    <w:rsid w:val="007316A3"/>
    <w:rsid w:val="00731C11"/>
    <w:rsid w:val="00732144"/>
    <w:rsid w:val="00732217"/>
    <w:rsid w:val="00732600"/>
    <w:rsid w:val="00732712"/>
    <w:rsid w:val="00732F43"/>
    <w:rsid w:val="007330FE"/>
    <w:rsid w:val="00733258"/>
    <w:rsid w:val="0073393D"/>
    <w:rsid w:val="00733A97"/>
    <w:rsid w:val="00734526"/>
    <w:rsid w:val="0073479D"/>
    <w:rsid w:val="00734DFD"/>
    <w:rsid w:val="00734E23"/>
    <w:rsid w:val="0073518C"/>
    <w:rsid w:val="00735640"/>
    <w:rsid w:val="007358E1"/>
    <w:rsid w:val="00736733"/>
    <w:rsid w:val="0073673A"/>
    <w:rsid w:val="00736B97"/>
    <w:rsid w:val="00736DBB"/>
    <w:rsid w:val="007378B4"/>
    <w:rsid w:val="00737BC7"/>
    <w:rsid w:val="00737F90"/>
    <w:rsid w:val="00740309"/>
    <w:rsid w:val="00740665"/>
    <w:rsid w:val="00740C4E"/>
    <w:rsid w:val="00740F26"/>
    <w:rsid w:val="007410D6"/>
    <w:rsid w:val="00741507"/>
    <w:rsid w:val="00742203"/>
    <w:rsid w:val="0074292D"/>
    <w:rsid w:val="00742AEE"/>
    <w:rsid w:val="00742B38"/>
    <w:rsid w:val="00742B41"/>
    <w:rsid w:val="00743544"/>
    <w:rsid w:val="00743BD9"/>
    <w:rsid w:val="007440E9"/>
    <w:rsid w:val="007448DF"/>
    <w:rsid w:val="00744EA8"/>
    <w:rsid w:val="00745935"/>
    <w:rsid w:val="007464D5"/>
    <w:rsid w:val="00746B6A"/>
    <w:rsid w:val="00746FD3"/>
    <w:rsid w:val="007471CE"/>
    <w:rsid w:val="0074731A"/>
    <w:rsid w:val="007473E3"/>
    <w:rsid w:val="00747952"/>
    <w:rsid w:val="00747ABB"/>
    <w:rsid w:val="00747FC1"/>
    <w:rsid w:val="0075055D"/>
    <w:rsid w:val="0075064F"/>
    <w:rsid w:val="0075070A"/>
    <w:rsid w:val="00750BD1"/>
    <w:rsid w:val="007510AE"/>
    <w:rsid w:val="007513A1"/>
    <w:rsid w:val="007517C6"/>
    <w:rsid w:val="00751975"/>
    <w:rsid w:val="00751D79"/>
    <w:rsid w:val="007521FF"/>
    <w:rsid w:val="007523E4"/>
    <w:rsid w:val="00752D03"/>
    <w:rsid w:val="00752DE4"/>
    <w:rsid w:val="00753293"/>
    <w:rsid w:val="00753CC9"/>
    <w:rsid w:val="00754034"/>
    <w:rsid w:val="0075427C"/>
    <w:rsid w:val="00754723"/>
    <w:rsid w:val="00754C5D"/>
    <w:rsid w:val="00755223"/>
    <w:rsid w:val="007556C7"/>
    <w:rsid w:val="00755803"/>
    <w:rsid w:val="007570EC"/>
    <w:rsid w:val="00757417"/>
    <w:rsid w:val="007577B5"/>
    <w:rsid w:val="007579EE"/>
    <w:rsid w:val="00757B4A"/>
    <w:rsid w:val="0076005F"/>
    <w:rsid w:val="007603C5"/>
    <w:rsid w:val="00760419"/>
    <w:rsid w:val="00760446"/>
    <w:rsid w:val="00760587"/>
    <w:rsid w:val="007607E1"/>
    <w:rsid w:val="0076097B"/>
    <w:rsid w:val="00760A49"/>
    <w:rsid w:val="00760D3A"/>
    <w:rsid w:val="00761042"/>
    <w:rsid w:val="00761BD3"/>
    <w:rsid w:val="00761CDB"/>
    <w:rsid w:val="00762199"/>
    <w:rsid w:val="007622B3"/>
    <w:rsid w:val="0076242C"/>
    <w:rsid w:val="0076309E"/>
    <w:rsid w:val="007633A8"/>
    <w:rsid w:val="00763414"/>
    <w:rsid w:val="007635C4"/>
    <w:rsid w:val="00763642"/>
    <w:rsid w:val="0076445F"/>
    <w:rsid w:val="00764486"/>
    <w:rsid w:val="0076454B"/>
    <w:rsid w:val="00764918"/>
    <w:rsid w:val="007649D2"/>
    <w:rsid w:val="00765163"/>
    <w:rsid w:val="00765381"/>
    <w:rsid w:val="007654AE"/>
    <w:rsid w:val="00765713"/>
    <w:rsid w:val="0076581D"/>
    <w:rsid w:val="0076619D"/>
    <w:rsid w:val="007664B0"/>
    <w:rsid w:val="0076752E"/>
    <w:rsid w:val="00767565"/>
    <w:rsid w:val="007675DE"/>
    <w:rsid w:val="0077065D"/>
    <w:rsid w:val="0077088A"/>
    <w:rsid w:val="00770B83"/>
    <w:rsid w:val="00770DC8"/>
    <w:rsid w:val="00771069"/>
    <w:rsid w:val="00772100"/>
    <w:rsid w:val="007721B5"/>
    <w:rsid w:val="0077331E"/>
    <w:rsid w:val="007739AC"/>
    <w:rsid w:val="00773D8B"/>
    <w:rsid w:val="00773D9F"/>
    <w:rsid w:val="00773DB1"/>
    <w:rsid w:val="00773FB7"/>
    <w:rsid w:val="007744DE"/>
    <w:rsid w:val="00774618"/>
    <w:rsid w:val="00774B54"/>
    <w:rsid w:val="00774B5E"/>
    <w:rsid w:val="00774B94"/>
    <w:rsid w:val="00774DE4"/>
    <w:rsid w:val="0077509F"/>
    <w:rsid w:val="00775366"/>
    <w:rsid w:val="0077552E"/>
    <w:rsid w:val="00775EE3"/>
    <w:rsid w:val="00775FE2"/>
    <w:rsid w:val="007767DC"/>
    <w:rsid w:val="00780054"/>
    <w:rsid w:val="00780619"/>
    <w:rsid w:val="00780C75"/>
    <w:rsid w:val="00780DCC"/>
    <w:rsid w:val="007817B5"/>
    <w:rsid w:val="00781B50"/>
    <w:rsid w:val="00781DEC"/>
    <w:rsid w:val="00781FB8"/>
    <w:rsid w:val="00782108"/>
    <w:rsid w:val="00782B38"/>
    <w:rsid w:val="00782B8A"/>
    <w:rsid w:val="0078365D"/>
    <w:rsid w:val="007838CE"/>
    <w:rsid w:val="00783CFF"/>
    <w:rsid w:val="00783D91"/>
    <w:rsid w:val="00783E34"/>
    <w:rsid w:val="007846E7"/>
    <w:rsid w:val="00784852"/>
    <w:rsid w:val="007848E4"/>
    <w:rsid w:val="00784D5B"/>
    <w:rsid w:val="00785427"/>
    <w:rsid w:val="007868B3"/>
    <w:rsid w:val="00786926"/>
    <w:rsid w:val="00786946"/>
    <w:rsid w:val="00786B61"/>
    <w:rsid w:val="00787406"/>
    <w:rsid w:val="007877D6"/>
    <w:rsid w:val="007878A9"/>
    <w:rsid w:val="0078795C"/>
    <w:rsid w:val="00787A1A"/>
    <w:rsid w:val="00787CD1"/>
    <w:rsid w:val="00787D88"/>
    <w:rsid w:val="007902F4"/>
    <w:rsid w:val="00790848"/>
    <w:rsid w:val="0079099A"/>
    <w:rsid w:val="00790AE5"/>
    <w:rsid w:val="00790E66"/>
    <w:rsid w:val="00791151"/>
    <w:rsid w:val="007911A4"/>
    <w:rsid w:val="00791C9A"/>
    <w:rsid w:val="00792938"/>
    <w:rsid w:val="00792BF6"/>
    <w:rsid w:val="00792DAD"/>
    <w:rsid w:val="00792E9A"/>
    <w:rsid w:val="00793099"/>
    <w:rsid w:val="007934EC"/>
    <w:rsid w:val="00793791"/>
    <w:rsid w:val="007938D0"/>
    <w:rsid w:val="00793A57"/>
    <w:rsid w:val="00794D39"/>
    <w:rsid w:val="00794E5C"/>
    <w:rsid w:val="00794EF4"/>
    <w:rsid w:val="00794FA3"/>
    <w:rsid w:val="007952E3"/>
    <w:rsid w:val="007956DE"/>
    <w:rsid w:val="00796317"/>
    <w:rsid w:val="00796397"/>
    <w:rsid w:val="00796666"/>
    <w:rsid w:val="00796807"/>
    <w:rsid w:val="00796938"/>
    <w:rsid w:val="00796A07"/>
    <w:rsid w:val="00796CD0"/>
    <w:rsid w:val="0079709B"/>
    <w:rsid w:val="007977D2"/>
    <w:rsid w:val="00797CB0"/>
    <w:rsid w:val="007A0B1C"/>
    <w:rsid w:val="007A0CCB"/>
    <w:rsid w:val="007A13F6"/>
    <w:rsid w:val="007A14C5"/>
    <w:rsid w:val="007A1511"/>
    <w:rsid w:val="007A2ABF"/>
    <w:rsid w:val="007A3144"/>
    <w:rsid w:val="007A5377"/>
    <w:rsid w:val="007A53A9"/>
    <w:rsid w:val="007A591A"/>
    <w:rsid w:val="007A5C67"/>
    <w:rsid w:val="007A62E1"/>
    <w:rsid w:val="007A696D"/>
    <w:rsid w:val="007A746B"/>
    <w:rsid w:val="007A7CEA"/>
    <w:rsid w:val="007A7F2F"/>
    <w:rsid w:val="007B025C"/>
    <w:rsid w:val="007B0BE7"/>
    <w:rsid w:val="007B0FEE"/>
    <w:rsid w:val="007B1503"/>
    <w:rsid w:val="007B1761"/>
    <w:rsid w:val="007B19B2"/>
    <w:rsid w:val="007B1CEE"/>
    <w:rsid w:val="007B1D5A"/>
    <w:rsid w:val="007B1ED4"/>
    <w:rsid w:val="007B2413"/>
    <w:rsid w:val="007B2EA6"/>
    <w:rsid w:val="007B2F81"/>
    <w:rsid w:val="007B384C"/>
    <w:rsid w:val="007B3D2E"/>
    <w:rsid w:val="007B4042"/>
    <w:rsid w:val="007B4257"/>
    <w:rsid w:val="007B496D"/>
    <w:rsid w:val="007B555D"/>
    <w:rsid w:val="007B557E"/>
    <w:rsid w:val="007B568B"/>
    <w:rsid w:val="007B5B38"/>
    <w:rsid w:val="007B5C8C"/>
    <w:rsid w:val="007B60D5"/>
    <w:rsid w:val="007B6147"/>
    <w:rsid w:val="007B6541"/>
    <w:rsid w:val="007B6946"/>
    <w:rsid w:val="007B72D6"/>
    <w:rsid w:val="007B7928"/>
    <w:rsid w:val="007B7AAC"/>
    <w:rsid w:val="007B7CA2"/>
    <w:rsid w:val="007B7D91"/>
    <w:rsid w:val="007B7FF2"/>
    <w:rsid w:val="007C0246"/>
    <w:rsid w:val="007C0530"/>
    <w:rsid w:val="007C05B6"/>
    <w:rsid w:val="007C0977"/>
    <w:rsid w:val="007C0B7B"/>
    <w:rsid w:val="007C1019"/>
    <w:rsid w:val="007C1997"/>
    <w:rsid w:val="007C1A19"/>
    <w:rsid w:val="007C1E74"/>
    <w:rsid w:val="007C2913"/>
    <w:rsid w:val="007C2A2F"/>
    <w:rsid w:val="007C3023"/>
    <w:rsid w:val="007C34DF"/>
    <w:rsid w:val="007C3CF4"/>
    <w:rsid w:val="007C42E3"/>
    <w:rsid w:val="007C4C91"/>
    <w:rsid w:val="007C52FD"/>
    <w:rsid w:val="007C5CB6"/>
    <w:rsid w:val="007C6114"/>
    <w:rsid w:val="007C635E"/>
    <w:rsid w:val="007C6533"/>
    <w:rsid w:val="007C6E13"/>
    <w:rsid w:val="007C6E71"/>
    <w:rsid w:val="007C6ED6"/>
    <w:rsid w:val="007C79F8"/>
    <w:rsid w:val="007D0AB3"/>
    <w:rsid w:val="007D1183"/>
    <w:rsid w:val="007D2DC7"/>
    <w:rsid w:val="007D3075"/>
    <w:rsid w:val="007D32A8"/>
    <w:rsid w:val="007D33F8"/>
    <w:rsid w:val="007D3618"/>
    <w:rsid w:val="007D3A5D"/>
    <w:rsid w:val="007D4C66"/>
    <w:rsid w:val="007D4FC6"/>
    <w:rsid w:val="007D5305"/>
    <w:rsid w:val="007D56ED"/>
    <w:rsid w:val="007D571C"/>
    <w:rsid w:val="007D58EB"/>
    <w:rsid w:val="007D5911"/>
    <w:rsid w:val="007D6BFA"/>
    <w:rsid w:val="007D6DB9"/>
    <w:rsid w:val="007D6E9B"/>
    <w:rsid w:val="007D6F7C"/>
    <w:rsid w:val="007D728B"/>
    <w:rsid w:val="007D72F8"/>
    <w:rsid w:val="007D7590"/>
    <w:rsid w:val="007D7877"/>
    <w:rsid w:val="007D792E"/>
    <w:rsid w:val="007D7CFF"/>
    <w:rsid w:val="007D7DF9"/>
    <w:rsid w:val="007D7EF1"/>
    <w:rsid w:val="007E0122"/>
    <w:rsid w:val="007E03E7"/>
    <w:rsid w:val="007E0E91"/>
    <w:rsid w:val="007E1251"/>
    <w:rsid w:val="007E140F"/>
    <w:rsid w:val="007E1A8E"/>
    <w:rsid w:val="007E2098"/>
    <w:rsid w:val="007E3375"/>
    <w:rsid w:val="007E36D1"/>
    <w:rsid w:val="007E3A98"/>
    <w:rsid w:val="007E3DD7"/>
    <w:rsid w:val="007E40A9"/>
    <w:rsid w:val="007E40B5"/>
    <w:rsid w:val="007E40F7"/>
    <w:rsid w:val="007E4136"/>
    <w:rsid w:val="007E4173"/>
    <w:rsid w:val="007E41B5"/>
    <w:rsid w:val="007E48EF"/>
    <w:rsid w:val="007E49DB"/>
    <w:rsid w:val="007E52EA"/>
    <w:rsid w:val="007E56BC"/>
    <w:rsid w:val="007E59A4"/>
    <w:rsid w:val="007E5AA0"/>
    <w:rsid w:val="007E5FDA"/>
    <w:rsid w:val="007E60FB"/>
    <w:rsid w:val="007E6657"/>
    <w:rsid w:val="007E6C1D"/>
    <w:rsid w:val="007E6E85"/>
    <w:rsid w:val="007E6EA2"/>
    <w:rsid w:val="007E7295"/>
    <w:rsid w:val="007E737D"/>
    <w:rsid w:val="007E779C"/>
    <w:rsid w:val="007E7AC9"/>
    <w:rsid w:val="007E7F70"/>
    <w:rsid w:val="007F05D0"/>
    <w:rsid w:val="007F07A1"/>
    <w:rsid w:val="007F0AD0"/>
    <w:rsid w:val="007F0FB3"/>
    <w:rsid w:val="007F11D4"/>
    <w:rsid w:val="007F1662"/>
    <w:rsid w:val="007F1D81"/>
    <w:rsid w:val="007F1F1D"/>
    <w:rsid w:val="007F21F0"/>
    <w:rsid w:val="007F27D0"/>
    <w:rsid w:val="007F29B7"/>
    <w:rsid w:val="007F2A7E"/>
    <w:rsid w:val="007F2AC7"/>
    <w:rsid w:val="007F2ADD"/>
    <w:rsid w:val="007F30A7"/>
    <w:rsid w:val="007F32D6"/>
    <w:rsid w:val="007F35C8"/>
    <w:rsid w:val="007F379F"/>
    <w:rsid w:val="007F3C35"/>
    <w:rsid w:val="007F3C36"/>
    <w:rsid w:val="007F3E21"/>
    <w:rsid w:val="007F44F7"/>
    <w:rsid w:val="007F4AAC"/>
    <w:rsid w:val="007F4FB7"/>
    <w:rsid w:val="007F5125"/>
    <w:rsid w:val="007F522A"/>
    <w:rsid w:val="007F52D1"/>
    <w:rsid w:val="007F5357"/>
    <w:rsid w:val="007F5483"/>
    <w:rsid w:val="007F5638"/>
    <w:rsid w:val="007F57A5"/>
    <w:rsid w:val="007F58BD"/>
    <w:rsid w:val="007F5AF9"/>
    <w:rsid w:val="007F60D4"/>
    <w:rsid w:val="007F61EA"/>
    <w:rsid w:val="007F6407"/>
    <w:rsid w:val="007F653B"/>
    <w:rsid w:val="007F705A"/>
    <w:rsid w:val="0080030E"/>
    <w:rsid w:val="00800A8F"/>
    <w:rsid w:val="00800C1E"/>
    <w:rsid w:val="00800DB8"/>
    <w:rsid w:val="00801536"/>
    <w:rsid w:val="008019E4"/>
    <w:rsid w:val="00801DE1"/>
    <w:rsid w:val="00801EAB"/>
    <w:rsid w:val="00802541"/>
    <w:rsid w:val="008028DF"/>
    <w:rsid w:val="00803A0E"/>
    <w:rsid w:val="00803DB3"/>
    <w:rsid w:val="008042E0"/>
    <w:rsid w:val="00804A61"/>
    <w:rsid w:val="0080519E"/>
    <w:rsid w:val="0080611A"/>
    <w:rsid w:val="008061CA"/>
    <w:rsid w:val="00806AED"/>
    <w:rsid w:val="008071BF"/>
    <w:rsid w:val="008074B3"/>
    <w:rsid w:val="00807975"/>
    <w:rsid w:val="00807AE4"/>
    <w:rsid w:val="00807DD3"/>
    <w:rsid w:val="00810591"/>
    <w:rsid w:val="00810A26"/>
    <w:rsid w:val="00810A80"/>
    <w:rsid w:val="00810FD9"/>
    <w:rsid w:val="008110FE"/>
    <w:rsid w:val="00811350"/>
    <w:rsid w:val="00811F60"/>
    <w:rsid w:val="00812001"/>
    <w:rsid w:val="008129CE"/>
    <w:rsid w:val="00812AEC"/>
    <w:rsid w:val="0081321A"/>
    <w:rsid w:val="008132F7"/>
    <w:rsid w:val="008141ED"/>
    <w:rsid w:val="008149E2"/>
    <w:rsid w:val="00814B96"/>
    <w:rsid w:val="00814FB9"/>
    <w:rsid w:val="00815277"/>
    <w:rsid w:val="008155AC"/>
    <w:rsid w:val="008158DB"/>
    <w:rsid w:val="00815AAF"/>
    <w:rsid w:val="00815C1C"/>
    <w:rsid w:val="00816389"/>
    <w:rsid w:val="008163F5"/>
    <w:rsid w:val="008165F1"/>
    <w:rsid w:val="00816BDB"/>
    <w:rsid w:val="00816E15"/>
    <w:rsid w:val="00817762"/>
    <w:rsid w:val="00817A38"/>
    <w:rsid w:val="00817ABE"/>
    <w:rsid w:val="00820120"/>
    <w:rsid w:val="0082052C"/>
    <w:rsid w:val="00820B1A"/>
    <w:rsid w:val="00820E00"/>
    <w:rsid w:val="008213F4"/>
    <w:rsid w:val="008216FE"/>
    <w:rsid w:val="00821E53"/>
    <w:rsid w:val="008224ED"/>
    <w:rsid w:val="0082267F"/>
    <w:rsid w:val="008228ED"/>
    <w:rsid w:val="00822C4C"/>
    <w:rsid w:val="008238B5"/>
    <w:rsid w:val="00823E32"/>
    <w:rsid w:val="00824104"/>
    <w:rsid w:val="00824685"/>
    <w:rsid w:val="00824C1E"/>
    <w:rsid w:val="00824DB6"/>
    <w:rsid w:val="008253E8"/>
    <w:rsid w:val="00825878"/>
    <w:rsid w:val="008265A0"/>
    <w:rsid w:val="00826C9B"/>
    <w:rsid w:val="00826EA0"/>
    <w:rsid w:val="00826EFD"/>
    <w:rsid w:val="0082707E"/>
    <w:rsid w:val="0082712B"/>
    <w:rsid w:val="00827594"/>
    <w:rsid w:val="008277AC"/>
    <w:rsid w:val="0082780C"/>
    <w:rsid w:val="00827E60"/>
    <w:rsid w:val="00827FD9"/>
    <w:rsid w:val="0083040D"/>
    <w:rsid w:val="008308EC"/>
    <w:rsid w:val="008309D4"/>
    <w:rsid w:val="00831190"/>
    <w:rsid w:val="0083141B"/>
    <w:rsid w:val="00831483"/>
    <w:rsid w:val="00831BAB"/>
    <w:rsid w:val="00831D6F"/>
    <w:rsid w:val="008321EB"/>
    <w:rsid w:val="00832210"/>
    <w:rsid w:val="008322BD"/>
    <w:rsid w:val="008329F1"/>
    <w:rsid w:val="00832CEF"/>
    <w:rsid w:val="00832D93"/>
    <w:rsid w:val="008335C1"/>
    <w:rsid w:val="00833BC2"/>
    <w:rsid w:val="00833C6A"/>
    <w:rsid w:val="00833C8F"/>
    <w:rsid w:val="00833DD5"/>
    <w:rsid w:val="00833E43"/>
    <w:rsid w:val="008343BF"/>
    <w:rsid w:val="0083473B"/>
    <w:rsid w:val="00834B68"/>
    <w:rsid w:val="0083586F"/>
    <w:rsid w:val="00835BA1"/>
    <w:rsid w:val="00836534"/>
    <w:rsid w:val="0083683B"/>
    <w:rsid w:val="008368E6"/>
    <w:rsid w:val="00836A41"/>
    <w:rsid w:val="008372EF"/>
    <w:rsid w:val="00837417"/>
    <w:rsid w:val="00837BDA"/>
    <w:rsid w:val="008405EC"/>
    <w:rsid w:val="00840B96"/>
    <w:rsid w:val="00841551"/>
    <w:rsid w:val="00841D0A"/>
    <w:rsid w:val="00841FC9"/>
    <w:rsid w:val="0084204E"/>
    <w:rsid w:val="008423A0"/>
    <w:rsid w:val="008428EC"/>
    <w:rsid w:val="00843159"/>
    <w:rsid w:val="008432CB"/>
    <w:rsid w:val="00843451"/>
    <w:rsid w:val="00843534"/>
    <w:rsid w:val="008437A2"/>
    <w:rsid w:val="00843895"/>
    <w:rsid w:val="008443B8"/>
    <w:rsid w:val="008443F5"/>
    <w:rsid w:val="00844C43"/>
    <w:rsid w:val="00845050"/>
    <w:rsid w:val="00845077"/>
    <w:rsid w:val="008451AE"/>
    <w:rsid w:val="00845DD4"/>
    <w:rsid w:val="008466F0"/>
    <w:rsid w:val="00846FE0"/>
    <w:rsid w:val="008475CC"/>
    <w:rsid w:val="008478FA"/>
    <w:rsid w:val="00847AB0"/>
    <w:rsid w:val="00847B20"/>
    <w:rsid w:val="00847FA8"/>
    <w:rsid w:val="008507F3"/>
    <w:rsid w:val="0085142B"/>
    <w:rsid w:val="00851EB2"/>
    <w:rsid w:val="00851F6B"/>
    <w:rsid w:val="00852B1F"/>
    <w:rsid w:val="00852BE3"/>
    <w:rsid w:val="00852C5A"/>
    <w:rsid w:val="00852F5B"/>
    <w:rsid w:val="00852FC9"/>
    <w:rsid w:val="00852FFD"/>
    <w:rsid w:val="0085364F"/>
    <w:rsid w:val="00853EB6"/>
    <w:rsid w:val="0085423A"/>
    <w:rsid w:val="008544FA"/>
    <w:rsid w:val="0085452F"/>
    <w:rsid w:val="00855272"/>
    <w:rsid w:val="00855695"/>
    <w:rsid w:val="00855974"/>
    <w:rsid w:val="0085629B"/>
    <w:rsid w:val="00856A2C"/>
    <w:rsid w:val="008571BA"/>
    <w:rsid w:val="008571D4"/>
    <w:rsid w:val="008576CA"/>
    <w:rsid w:val="008600A5"/>
    <w:rsid w:val="008603D3"/>
    <w:rsid w:val="0086069F"/>
    <w:rsid w:val="008606FD"/>
    <w:rsid w:val="008613EF"/>
    <w:rsid w:val="00861607"/>
    <w:rsid w:val="00861B9A"/>
    <w:rsid w:val="00861FA0"/>
    <w:rsid w:val="00862196"/>
    <w:rsid w:val="0086219E"/>
    <w:rsid w:val="00862E50"/>
    <w:rsid w:val="0086371F"/>
    <w:rsid w:val="008638A7"/>
    <w:rsid w:val="00863B22"/>
    <w:rsid w:val="0086407F"/>
    <w:rsid w:val="008641F8"/>
    <w:rsid w:val="00864468"/>
    <w:rsid w:val="008644B7"/>
    <w:rsid w:val="008645AF"/>
    <w:rsid w:val="00864796"/>
    <w:rsid w:val="008647F9"/>
    <w:rsid w:val="008649A5"/>
    <w:rsid w:val="00864ACE"/>
    <w:rsid w:val="008650F8"/>
    <w:rsid w:val="00865184"/>
    <w:rsid w:val="00865986"/>
    <w:rsid w:val="00865C94"/>
    <w:rsid w:val="00866416"/>
    <w:rsid w:val="00866552"/>
    <w:rsid w:val="00866D2E"/>
    <w:rsid w:val="00867E75"/>
    <w:rsid w:val="00870206"/>
    <w:rsid w:val="008702EE"/>
    <w:rsid w:val="00870394"/>
    <w:rsid w:val="0087039F"/>
    <w:rsid w:val="008703C2"/>
    <w:rsid w:val="008707D7"/>
    <w:rsid w:val="00870D61"/>
    <w:rsid w:val="00871623"/>
    <w:rsid w:val="00871632"/>
    <w:rsid w:val="00871931"/>
    <w:rsid w:val="00871AD6"/>
    <w:rsid w:val="00871D31"/>
    <w:rsid w:val="00871F02"/>
    <w:rsid w:val="00871F3D"/>
    <w:rsid w:val="00872665"/>
    <w:rsid w:val="00872742"/>
    <w:rsid w:val="00872AC1"/>
    <w:rsid w:val="00872D48"/>
    <w:rsid w:val="00872DA4"/>
    <w:rsid w:val="00872F38"/>
    <w:rsid w:val="008736C5"/>
    <w:rsid w:val="00873BEA"/>
    <w:rsid w:val="00873E02"/>
    <w:rsid w:val="00873E22"/>
    <w:rsid w:val="0087437D"/>
    <w:rsid w:val="008747AE"/>
    <w:rsid w:val="00875203"/>
    <w:rsid w:val="00875386"/>
    <w:rsid w:val="00875A11"/>
    <w:rsid w:val="00875B8E"/>
    <w:rsid w:val="00875F6E"/>
    <w:rsid w:val="00876132"/>
    <w:rsid w:val="00876C64"/>
    <w:rsid w:val="00877275"/>
    <w:rsid w:val="008776C0"/>
    <w:rsid w:val="0087782A"/>
    <w:rsid w:val="0087788D"/>
    <w:rsid w:val="00877F62"/>
    <w:rsid w:val="008800E4"/>
    <w:rsid w:val="008805A1"/>
    <w:rsid w:val="00880751"/>
    <w:rsid w:val="00880B7D"/>
    <w:rsid w:val="00880F8D"/>
    <w:rsid w:val="00881759"/>
    <w:rsid w:val="00881A26"/>
    <w:rsid w:val="00881B56"/>
    <w:rsid w:val="00881CA0"/>
    <w:rsid w:val="00881F0F"/>
    <w:rsid w:val="00882100"/>
    <w:rsid w:val="0088356A"/>
    <w:rsid w:val="008836FB"/>
    <w:rsid w:val="0088384B"/>
    <w:rsid w:val="00883DE9"/>
    <w:rsid w:val="00884F69"/>
    <w:rsid w:val="008857FA"/>
    <w:rsid w:val="008866D8"/>
    <w:rsid w:val="00886C14"/>
    <w:rsid w:val="008870DF"/>
    <w:rsid w:val="00887335"/>
    <w:rsid w:val="008879E9"/>
    <w:rsid w:val="00887AA1"/>
    <w:rsid w:val="00887C90"/>
    <w:rsid w:val="00890195"/>
    <w:rsid w:val="00890845"/>
    <w:rsid w:val="00890C9A"/>
    <w:rsid w:val="00890CC6"/>
    <w:rsid w:val="00890E3C"/>
    <w:rsid w:val="0089182C"/>
    <w:rsid w:val="008919DB"/>
    <w:rsid w:val="00891A2C"/>
    <w:rsid w:val="00891A9E"/>
    <w:rsid w:val="00891B71"/>
    <w:rsid w:val="008927A0"/>
    <w:rsid w:val="00892B01"/>
    <w:rsid w:val="00892C64"/>
    <w:rsid w:val="008934A9"/>
    <w:rsid w:val="0089379D"/>
    <w:rsid w:val="0089430E"/>
    <w:rsid w:val="008948C7"/>
    <w:rsid w:val="00894D47"/>
    <w:rsid w:val="00894FDB"/>
    <w:rsid w:val="00895C26"/>
    <w:rsid w:val="00896458"/>
    <w:rsid w:val="00896626"/>
    <w:rsid w:val="008966D4"/>
    <w:rsid w:val="00896798"/>
    <w:rsid w:val="008968AE"/>
    <w:rsid w:val="0089737D"/>
    <w:rsid w:val="008976A4"/>
    <w:rsid w:val="00897773"/>
    <w:rsid w:val="00897F6C"/>
    <w:rsid w:val="008A044A"/>
    <w:rsid w:val="008A048B"/>
    <w:rsid w:val="008A0C8F"/>
    <w:rsid w:val="008A0E37"/>
    <w:rsid w:val="008A1015"/>
    <w:rsid w:val="008A11E1"/>
    <w:rsid w:val="008A1B63"/>
    <w:rsid w:val="008A1CA2"/>
    <w:rsid w:val="008A2447"/>
    <w:rsid w:val="008A2AA2"/>
    <w:rsid w:val="008A329D"/>
    <w:rsid w:val="008A347C"/>
    <w:rsid w:val="008A3645"/>
    <w:rsid w:val="008A40B2"/>
    <w:rsid w:val="008A4316"/>
    <w:rsid w:val="008A49F4"/>
    <w:rsid w:val="008A5C8C"/>
    <w:rsid w:val="008A5E27"/>
    <w:rsid w:val="008A6548"/>
    <w:rsid w:val="008A6833"/>
    <w:rsid w:val="008A690C"/>
    <w:rsid w:val="008A6C89"/>
    <w:rsid w:val="008A76BA"/>
    <w:rsid w:val="008A7A01"/>
    <w:rsid w:val="008B0047"/>
    <w:rsid w:val="008B0B61"/>
    <w:rsid w:val="008B0E4B"/>
    <w:rsid w:val="008B0F0C"/>
    <w:rsid w:val="008B1267"/>
    <w:rsid w:val="008B1A12"/>
    <w:rsid w:val="008B2137"/>
    <w:rsid w:val="008B288C"/>
    <w:rsid w:val="008B2C36"/>
    <w:rsid w:val="008B3177"/>
    <w:rsid w:val="008B32B0"/>
    <w:rsid w:val="008B3690"/>
    <w:rsid w:val="008B3C2C"/>
    <w:rsid w:val="008B3CF0"/>
    <w:rsid w:val="008B3FC5"/>
    <w:rsid w:val="008B44D3"/>
    <w:rsid w:val="008B509D"/>
    <w:rsid w:val="008B5186"/>
    <w:rsid w:val="008B51DB"/>
    <w:rsid w:val="008B52C3"/>
    <w:rsid w:val="008B55F8"/>
    <w:rsid w:val="008B6670"/>
    <w:rsid w:val="008B681D"/>
    <w:rsid w:val="008B693A"/>
    <w:rsid w:val="008B76AE"/>
    <w:rsid w:val="008B78C2"/>
    <w:rsid w:val="008B79FB"/>
    <w:rsid w:val="008B7F96"/>
    <w:rsid w:val="008C00DB"/>
    <w:rsid w:val="008C0DC2"/>
    <w:rsid w:val="008C183A"/>
    <w:rsid w:val="008C19AB"/>
    <w:rsid w:val="008C2511"/>
    <w:rsid w:val="008C27C6"/>
    <w:rsid w:val="008C2896"/>
    <w:rsid w:val="008C2B4F"/>
    <w:rsid w:val="008C2EDC"/>
    <w:rsid w:val="008C335A"/>
    <w:rsid w:val="008C33EC"/>
    <w:rsid w:val="008C3B37"/>
    <w:rsid w:val="008C3F68"/>
    <w:rsid w:val="008C427F"/>
    <w:rsid w:val="008C48A1"/>
    <w:rsid w:val="008C4BD6"/>
    <w:rsid w:val="008C5103"/>
    <w:rsid w:val="008C527C"/>
    <w:rsid w:val="008C5439"/>
    <w:rsid w:val="008C5646"/>
    <w:rsid w:val="008C5737"/>
    <w:rsid w:val="008C5DA0"/>
    <w:rsid w:val="008C6272"/>
    <w:rsid w:val="008C65EB"/>
    <w:rsid w:val="008C677D"/>
    <w:rsid w:val="008C6C80"/>
    <w:rsid w:val="008C6F0C"/>
    <w:rsid w:val="008C70F7"/>
    <w:rsid w:val="008C72AA"/>
    <w:rsid w:val="008C74F5"/>
    <w:rsid w:val="008C7547"/>
    <w:rsid w:val="008D08E6"/>
    <w:rsid w:val="008D0A6E"/>
    <w:rsid w:val="008D0E81"/>
    <w:rsid w:val="008D1510"/>
    <w:rsid w:val="008D1705"/>
    <w:rsid w:val="008D1A2D"/>
    <w:rsid w:val="008D1CF3"/>
    <w:rsid w:val="008D1EBA"/>
    <w:rsid w:val="008D2033"/>
    <w:rsid w:val="008D20CB"/>
    <w:rsid w:val="008D27C0"/>
    <w:rsid w:val="008D2FB7"/>
    <w:rsid w:val="008D338C"/>
    <w:rsid w:val="008D390F"/>
    <w:rsid w:val="008D486A"/>
    <w:rsid w:val="008D4DBF"/>
    <w:rsid w:val="008D52DE"/>
    <w:rsid w:val="008D552A"/>
    <w:rsid w:val="008D582F"/>
    <w:rsid w:val="008D6A1D"/>
    <w:rsid w:val="008D6E8C"/>
    <w:rsid w:val="008D7547"/>
    <w:rsid w:val="008D78A2"/>
    <w:rsid w:val="008E019F"/>
    <w:rsid w:val="008E0D6F"/>
    <w:rsid w:val="008E12EE"/>
    <w:rsid w:val="008E1554"/>
    <w:rsid w:val="008E1835"/>
    <w:rsid w:val="008E1B6D"/>
    <w:rsid w:val="008E1EFA"/>
    <w:rsid w:val="008E21CB"/>
    <w:rsid w:val="008E251A"/>
    <w:rsid w:val="008E27C2"/>
    <w:rsid w:val="008E3106"/>
    <w:rsid w:val="008E31DD"/>
    <w:rsid w:val="008E3490"/>
    <w:rsid w:val="008E355F"/>
    <w:rsid w:val="008E4727"/>
    <w:rsid w:val="008E4FB3"/>
    <w:rsid w:val="008E5310"/>
    <w:rsid w:val="008E5C1F"/>
    <w:rsid w:val="008E5C21"/>
    <w:rsid w:val="008E5C60"/>
    <w:rsid w:val="008E6D2F"/>
    <w:rsid w:val="008E7428"/>
    <w:rsid w:val="008E7842"/>
    <w:rsid w:val="008F0413"/>
    <w:rsid w:val="008F0894"/>
    <w:rsid w:val="008F08EA"/>
    <w:rsid w:val="008F0A25"/>
    <w:rsid w:val="008F0C64"/>
    <w:rsid w:val="008F0EBC"/>
    <w:rsid w:val="008F1069"/>
    <w:rsid w:val="008F14C0"/>
    <w:rsid w:val="008F165E"/>
    <w:rsid w:val="008F17B9"/>
    <w:rsid w:val="008F194D"/>
    <w:rsid w:val="008F19A0"/>
    <w:rsid w:val="008F19B4"/>
    <w:rsid w:val="008F1BB8"/>
    <w:rsid w:val="008F2096"/>
    <w:rsid w:val="008F2362"/>
    <w:rsid w:val="008F2451"/>
    <w:rsid w:val="008F2F73"/>
    <w:rsid w:val="008F3357"/>
    <w:rsid w:val="008F3FF3"/>
    <w:rsid w:val="008F4431"/>
    <w:rsid w:val="008F45C4"/>
    <w:rsid w:val="008F4712"/>
    <w:rsid w:val="008F4822"/>
    <w:rsid w:val="008F486A"/>
    <w:rsid w:val="008F5291"/>
    <w:rsid w:val="008F5693"/>
    <w:rsid w:val="008F5733"/>
    <w:rsid w:val="008F5E11"/>
    <w:rsid w:val="008F5F49"/>
    <w:rsid w:val="008F6495"/>
    <w:rsid w:val="008F665F"/>
    <w:rsid w:val="008F68B9"/>
    <w:rsid w:val="008F6AF9"/>
    <w:rsid w:val="008F6FAB"/>
    <w:rsid w:val="008F6FFA"/>
    <w:rsid w:val="008F7176"/>
    <w:rsid w:val="008F71AD"/>
    <w:rsid w:val="008F7B3D"/>
    <w:rsid w:val="008F7B8A"/>
    <w:rsid w:val="008F7F77"/>
    <w:rsid w:val="00900031"/>
    <w:rsid w:val="009011B2"/>
    <w:rsid w:val="00901804"/>
    <w:rsid w:val="00901C95"/>
    <w:rsid w:val="00901CCD"/>
    <w:rsid w:val="00902441"/>
    <w:rsid w:val="00902512"/>
    <w:rsid w:val="00902C1B"/>
    <w:rsid w:val="00902CA5"/>
    <w:rsid w:val="00902DE3"/>
    <w:rsid w:val="00902E76"/>
    <w:rsid w:val="00902F28"/>
    <w:rsid w:val="0090383A"/>
    <w:rsid w:val="0090403D"/>
    <w:rsid w:val="00904182"/>
    <w:rsid w:val="009046BA"/>
    <w:rsid w:val="00904847"/>
    <w:rsid w:val="00904D59"/>
    <w:rsid w:val="009053D8"/>
    <w:rsid w:val="00905A72"/>
    <w:rsid w:val="00905FEF"/>
    <w:rsid w:val="00906AF7"/>
    <w:rsid w:val="00906B34"/>
    <w:rsid w:val="00906F14"/>
    <w:rsid w:val="00907201"/>
    <w:rsid w:val="009078F9"/>
    <w:rsid w:val="00907B1B"/>
    <w:rsid w:val="00907C61"/>
    <w:rsid w:val="00907D58"/>
    <w:rsid w:val="00910320"/>
    <w:rsid w:val="0091033D"/>
    <w:rsid w:val="0091089B"/>
    <w:rsid w:val="00910BED"/>
    <w:rsid w:val="00910E9A"/>
    <w:rsid w:val="00910F27"/>
    <w:rsid w:val="0091104D"/>
    <w:rsid w:val="0091140F"/>
    <w:rsid w:val="00911829"/>
    <w:rsid w:val="009118D7"/>
    <w:rsid w:val="00911D16"/>
    <w:rsid w:val="00912142"/>
    <w:rsid w:val="00912D53"/>
    <w:rsid w:val="00912D5B"/>
    <w:rsid w:val="00912DA1"/>
    <w:rsid w:val="009132ED"/>
    <w:rsid w:val="00913747"/>
    <w:rsid w:val="00913935"/>
    <w:rsid w:val="00913A83"/>
    <w:rsid w:val="00913AFF"/>
    <w:rsid w:val="00913CF3"/>
    <w:rsid w:val="00913E1F"/>
    <w:rsid w:val="009141F1"/>
    <w:rsid w:val="00914D57"/>
    <w:rsid w:val="00914E41"/>
    <w:rsid w:val="00914F84"/>
    <w:rsid w:val="0091550C"/>
    <w:rsid w:val="00915AE4"/>
    <w:rsid w:val="00915C10"/>
    <w:rsid w:val="009160C7"/>
    <w:rsid w:val="00916406"/>
    <w:rsid w:val="00916D52"/>
    <w:rsid w:val="00917315"/>
    <w:rsid w:val="0091735E"/>
    <w:rsid w:val="00920360"/>
    <w:rsid w:val="009205D3"/>
    <w:rsid w:val="009206D3"/>
    <w:rsid w:val="009211C1"/>
    <w:rsid w:val="009213BC"/>
    <w:rsid w:val="00921B4A"/>
    <w:rsid w:val="0092262A"/>
    <w:rsid w:val="009229CD"/>
    <w:rsid w:val="00922A16"/>
    <w:rsid w:val="00923759"/>
    <w:rsid w:val="00923C81"/>
    <w:rsid w:val="00924623"/>
    <w:rsid w:val="00924B91"/>
    <w:rsid w:val="00924D3D"/>
    <w:rsid w:val="00924E54"/>
    <w:rsid w:val="00925CE2"/>
    <w:rsid w:val="00925FB8"/>
    <w:rsid w:val="00926656"/>
    <w:rsid w:val="0092702A"/>
    <w:rsid w:val="00927CDF"/>
    <w:rsid w:val="00930051"/>
    <w:rsid w:val="00930339"/>
    <w:rsid w:val="00930493"/>
    <w:rsid w:val="00930E13"/>
    <w:rsid w:val="0093110D"/>
    <w:rsid w:val="0093143C"/>
    <w:rsid w:val="0093185E"/>
    <w:rsid w:val="00931B33"/>
    <w:rsid w:val="00931BBC"/>
    <w:rsid w:val="00931E21"/>
    <w:rsid w:val="00932776"/>
    <w:rsid w:val="00932EF0"/>
    <w:rsid w:val="00933126"/>
    <w:rsid w:val="00933389"/>
    <w:rsid w:val="00933A52"/>
    <w:rsid w:val="00933B20"/>
    <w:rsid w:val="00933E3C"/>
    <w:rsid w:val="00935288"/>
    <w:rsid w:val="00935430"/>
    <w:rsid w:val="0093570E"/>
    <w:rsid w:val="009357ED"/>
    <w:rsid w:val="00935EC6"/>
    <w:rsid w:val="00936676"/>
    <w:rsid w:val="009367DF"/>
    <w:rsid w:val="0093722B"/>
    <w:rsid w:val="009372C1"/>
    <w:rsid w:val="00937AA9"/>
    <w:rsid w:val="00937AB1"/>
    <w:rsid w:val="00937BD4"/>
    <w:rsid w:val="00940112"/>
    <w:rsid w:val="00940309"/>
    <w:rsid w:val="0094042F"/>
    <w:rsid w:val="00940679"/>
    <w:rsid w:val="0094068D"/>
    <w:rsid w:val="00940811"/>
    <w:rsid w:val="00940D03"/>
    <w:rsid w:val="00941466"/>
    <w:rsid w:val="009419B9"/>
    <w:rsid w:val="00941CAD"/>
    <w:rsid w:val="009435D7"/>
    <w:rsid w:val="0094380A"/>
    <w:rsid w:val="00943D64"/>
    <w:rsid w:val="00943EB8"/>
    <w:rsid w:val="009443D8"/>
    <w:rsid w:val="0094440F"/>
    <w:rsid w:val="0094449B"/>
    <w:rsid w:val="0094527E"/>
    <w:rsid w:val="009454ED"/>
    <w:rsid w:val="0094615D"/>
    <w:rsid w:val="00946259"/>
    <w:rsid w:val="009465FF"/>
    <w:rsid w:val="009469AA"/>
    <w:rsid w:val="00946FCE"/>
    <w:rsid w:val="0094720D"/>
    <w:rsid w:val="0094781E"/>
    <w:rsid w:val="0094790D"/>
    <w:rsid w:val="00947920"/>
    <w:rsid w:val="00947ED1"/>
    <w:rsid w:val="00947F0B"/>
    <w:rsid w:val="00950888"/>
    <w:rsid w:val="00950A01"/>
    <w:rsid w:val="00950D20"/>
    <w:rsid w:val="00951122"/>
    <w:rsid w:val="0095113D"/>
    <w:rsid w:val="0095193F"/>
    <w:rsid w:val="0095235F"/>
    <w:rsid w:val="0095291D"/>
    <w:rsid w:val="009532D8"/>
    <w:rsid w:val="009532F2"/>
    <w:rsid w:val="009536A0"/>
    <w:rsid w:val="0095376F"/>
    <w:rsid w:val="00953A52"/>
    <w:rsid w:val="00953FB6"/>
    <w:rsid w:val="0095498F"/>
    <w:rsid w:val="00954A3F"/>
    <w:rsid w:val="00955102"/>
    <w:rsid w:val="009555ED"/>
    <w:rsid w:val="00956168"/>
    <w:rsid w:val="0095626D"/>
    <w:rsid w:val="00956A94"/>
    <w:rsid w:val="00956DED"/>
    <w:rsid w:val="00956EB9"/>
    <w:rsid w:val="00956F0F"/>
    <w:rsid w:val="00957325"/>
    <w:rsid w:val="009579C9"/>
    <w:rsid w:val="00957D37"/>
    <w:rsid w:val="00961B52"/>
    <w:rsid w:val="00961C44"/>
    <w:rsid w:val="00961D9F"/>
    <w:rsid w:val="009620A8"/>
    <w:rsid w:val="009622BE"/>
    <w:rsid w:val="00962597"/>
    <w:rsid w:val="009626D4"/>
    <w:rsid w:val="009626F1"/>
    <w:rsid w:val="00962835"/>
    <w:rsid w:val="0096284E"/>
    <w:rsid w:val="00962B9E"/>
    <w:rsid w:val="00962C26"/>
    <w:rsid w:val="00962F8A"/>
    <w:rsid w:val="00963219"/>
    <w:rsid w:val="00963374"/>
    <w:rsid w:val="0096398E"/>
    <w:rsid w:val="00964373"/>
    <w:rsid w:val="009647FD"/>
    <w:rsid w:val="00964803"/>
    <w:rsid w:val="00965861"/>
    <w:rsid w:val="009658FF"/>
    <w:rsid w:val="00965BED"/>
    <w:rsid w:val="00965CCE"/>
    <w:rsid w:val="0096665D"/>
    <w:rsid w:val="00966B19"/>
    <w:rsid w:val="00966EC9"/>
    <w:rsid w:val="009673B1"/>
    <w:rsid w:val="00967407"/>
    <w:rsid w:val="0096759F"/>
    <w:rsid w:val="009678C4"/>
    <w:rsid w:val="00967A0D"/>
    <w:rsid w:val="00967A16"/>
    <w:rsid w:val="009701BE"/>
    <w:rsid w:val="00970392"/>
    <w:rsid w:val="00971AA8"/>
    <w:rsid w:val="009721AF"/>
    <w:rsid w:val="009722CC"/>
    <w:rsid w:val="00972CBE"/>
    <w:rsid w:val="00972FB5"/>
    <w:rsid w:val="009734F2"/>
    <w:rsid w:val="00973513"/>
    <w:rsid w:val="00973806"/>
    <w:rsid w:val="009747C3"/>
    <w:rsid w:val="009748EE"/>
    <w:rsid w:val="00974908"/>
    <w:rsid w:val="009749F9"/>
    <w:rsid w:val="009750B4"/>
    <w:rsid w:val="00975281"/>
    <w:rsid w:val="00976020"/>
    <w:rsid w:val="0097619D"/>
    <w:rsid w:val="0097635E"/>
    <w:rsid w:val="009765C7"/>
    <w:rsid w:val="009769EA"/>
    <w:rsid w:val="009769EE"/>
    <w:rsid w:val="00976A1D"/>
    <w:rsid w:val="00976AC0"/>
    <w:rsid w:val="00976D95"/>
    <w:rsid w:val="009775E4"/>
    <w:rsid w:val="0097768C"/>
    <w:rsid w:val="00980402"/>
    <w:rsid w:val="00980BD4"/>
    <w:rsid w:val="009812A6"/>
    <w:rsid w:val="0098143E"/>
    <w:rsid w:val="009820D5"/>
    <w:rsid w:val="00982556"/>
    <w:rsid w:val="00982723"/>
    <w:rsid w:val="00983058"/>
    <w:rsid w:val="00983136"/>
    <w:rsid w:val="009836F7"/>
    <w:rsid w:val="00983702"/>
    <w:rsid w:val="00983FD7"/>
    <w:rsid w:val="00984906"/>
    <w:rsid w:val="00985350"/>
    <w:rsid w:val="00985599"/>
    <w:rsid w:val="009856A2"/>
    <w:rsid w:val="00985735"/>
    <w:rsid w:val="00985DCB"/>
    <w:rsid w:val="0098604D"/>
    <w:rsid w:val="009860BF"/>
    <w:rsid w:val="009862A4"/>
    <w:rsid w:val="00986447"/>
    <w:rsid w:val="009865DB"/>
    <w:rsid w:val="0098675D"/>
    <w:rsid w:val="00986A20"/>
    <w:rsid w:val="00986A3C"/>
    <w:rsid w:val="00986B2E"/>
    <w:rsid w:val="00987792"/>
    <w:rsid w:val="00987AB4"/>
    <w:rsid w:val="00987AC8"/>
    <w:rsid w:val="00987F30"/>
    <w:rsid w:val="00990A0A"/>
    <w:rsid w:val="00991237"/>
    <w:rsid w:val="00991279"/>
    <w:rsid w:val="009914A5"/>
    <w:rsid w:val="009914EE"/>
    <w:rsid w:val="00991FAC"/>
    <w:rsid w:val="00991FF7"/>
    <w:rsid w:val="0099249C"/>
    <w:rsid w:val="00993136"/>
    <w:rsid w:val="009932BF"/>
    <w:rsid w:val="00993697"/>
    <w:rsid w:val="0099385D"/>
    <w:rsid w:val="00993A63"/>
    <w:rsid w:val="00993D41"/>
    <w:rsid w:val="00994037"/>
    <w:rsid w:val="009940F2"/>
    <w:rsid w:val="009941A3"/>
    <w:rsid w:val="0099420C"/>
    <w:rsid w:val="00994232"/>
    <w:rsid w:val="00994405"/>
    <w:rsid w:val="00995281"/>
    <w:rsid w:val="00995394"/>
    <w:rsid w:val="009957A0"/>
    <w:rsid w:val="00995842"/>
    <w:rsid w:val="00995C44"/>
    <w:rsid w:val="00996732"/>
    <w:rsid w:val="00996844"/>
    <w:rsid w:val="0099685F"/>
    <w:rsid w:val="00996BD8"/>
    <w:rsid w:val="00996E56"/>
    <w:rsid w:val="0099708F"/>
    <w:rsid w:val="009971C5"/>
    <w:rsid w:val="00997404"/>
    <w:rsid w:val="009976A0"/>
    <w:rsid w:val="00997759"/>
    <w:rsid w:val="009977F7"/>
    <w:rsid w:val="00997B80"/>
    <w:rsid w:val="00997EB0"/>
    <w:rsid w:val="00997F87"/>
    <w:rsid w:val="009A0097"/>
    <w:rsid w:val="009A0774"/>
    <w:rsid w:val="009A0D83"/>
    <w:rsid w:val="009A17B1"/>
    <w:rsid w:val="009A180E"/>
    <w:rsid w:val="009A1B61"/>
    <w:rsid w:val="009A20BA"/>
    <w:rsid w:val="009A2296"/>
    <w:rsid w:val="009A278E"/>
    <w:rsid w:val="009A38BA"/>
    <w:rsid w:val="009A39C3"/>
    <w:rsid w:val="009A44D6"/>
    <w:rsid w:val="009A46F1"/>
    <w:rsid w:val="009A496C"/>
    <w:rsid w:val="009A4E26"/>
    <w:rsid w:val="009A4E9B"/>
    <w:rsid w:val="009A5386"/>
    <w:rsid w:val="009A5410"/>
    <w:rsid w:val="009A54B5"/>
    <w:rsid w:val="009A54DF"/>
    <w:rsid w:val="009A5D22"/>
    <w:rsid w:val="009A62B1"/>
    <w:rsid w:val="009A6486"/>
    <w:rsid w:val="009A650B"/>
    <w:rsid w:val="009A6A4F"/>
    <w:rsid w:val="009A6DE0"/>
    <w:rsid w:val="009A6DFF"/>
    <w:rsid w:val="009A6FD8"/>
    <w:rsid w:val="009A7C1D"/>
    <w:rsid w:val="009B0091"/>
    <w:rsid w:val="009B0103"/>
    <w:rsid w:val="009B08AA"/>
    <w:rsid w:val="009B132A"/>
    <w:rsid w:val="009B1BD0"/>
    <w:rsid w:val="009B1C64"/>
    <w:rsid w:val="009B1DE5"/>
    <w:rsid w:val="009B1F71"/>
    <w:rsid w:val="009B204D"/>
    <w:rsid w:val="009B2458"/>
    <w:rsid w:val="009B2545"/>
    <w:rsid w:val="009B2E78"/>
    <w:rsid w:val="009B317B"/>
    <w:rsid w:val="009B3D63"/>
    <w:rsid w:val="009B3EB9"/>
    <w:rsid w:val="009B3F9E"/>
    <w:rsid w:val="009B4288"/>
    <w:rsid w:val="009B4720"/>
    <w:rsid w:val="009B497E"/>
    <w:rsid w:val="009B4B95"/>
    <w:rsid w:val="009B5631"/>
    <w:rsid w:val="009B5670"/>
    <w:rsid w:val="009B5A66"/>
    <w:rsid w:val="009B5B8D"/>
    <w:rsid w:val="009B6C2A"/>
    <w:rsid w:val="009B6E52"/>
    <w:rsid w:val="009B7002"/>
    <w:rsid w:val="009B7666"/>
    <w:rsid w:val="009B76BF"/>
    <w:rsid w:val="009B7773"/>
    <w:rsid w:val="009B7DD3"/>
    <w:rsid w:val="009C018F"/>
    <w:rsid w:val="009C02CB"/>
    <w:rsid w:val="009C04F0"/>
    <w:rsid w:val="009C0E59"/>
    <w:rsid w:val="009C1597"/>
    <w:rsid w:val="009C16D0"/>
    <w:rsid w:val="009C1BBF"/>
    <w:rsid w:val="009C202E"/>
    <w:rsid w:val="009C25A5"/>
    <w:rsid w:val="009C2603"/>
    <w:rsid w:val="009C2713"/>
    <w:rsid w:val="009C309E"/>
    <w:rsid w:val="009C3109"/>
    <w:rsid w:val="009C3172"/>
    <w:rsid w:val="009C33F2"/>
    <w:rsid w:val="009C3CBF"/>
    <w:rsid w:val="009C49AB"/>
    <w:rsid w:val="009C4D65"/>
    <w:rsid w:val="009C53F7"/>
    <w:rsid w:val="009C560E"/>
    <w:rsid w:val="009C5EC1"/>
    <w:rsid w:val="009C6371"/>
    <w:rsid w:val="009C6BC5"/>
    <w:rsid w:val="009C6BE0"/>
    <w:rsid w:val="009C6FE4"/>
    <w:rsid w:val="009C7092"/>
    <w:rsid w:val="009C7124"/>
    <w:rsid w:val="009C73C1"/>
    <w:rsid w:val="009C7DCE"/>
    <w:rsid w:val="009D002D"/>
    <w:rsid w:val="009D003F"/>
    <w:rsid w:val="009D0180"/>
    <w:rsid w:val="009D01C7"/>
    <w:rsid w:val="009D045F"/>
    <w:rsid w:val="009D04F6"/>
    <w:rsid w:val="009D08C5"/>
    <w:rsid w:val="009D0D8B"/>
    <w:rsid w:val="009D1644"/>
    <w:rsid w:val="009D1AAB"/>
    <w:rsid w:val="009D1B02"/>
    <w:rsid w:val="009D1CC0"/>
    <w:rsid w:val="009D2406"/>
    <w:rsid w:val="009D2A13"/>
    <w:rsid w:val="009D3BED"/>
    <w:rsid w:val="009D40D0"/>
    <w:rsid w:val="009D49E7"/>
    <w:rsid w:val="009D4A0A"/>
    <w:rsid w:val="009D4BAA"/>
    <w:rsid w:val="009D4C0D"/>
    <w:rsid w:val="009D53EE"/>
    <w:rsid w:val="009D55BA"/>
    <w:rsid w:val="009D583B"/>
    <w:rsid w:val="009D602A"/>
    <w:rsid w:val="009D61D7"/>
    <w:rsid w:val="009D6354"/>
    <w:rsid w:val="009D6D7F"/>
    <w:rsid w:val="009D6E72"/>
    <w:rsid w:val="009D724B"/>
    <w:rsid w:val="009D75BD"/>
    <w:rsid w:val="009E0683"/>
    <w:rsid w:val="009E0B4C"/>
    <w:rsid w:val="009E0D15"/>
    <w:rsid w:val="009E15C0"/>
    <w:rsid w:val="009E1D00"/>
    <w:rsid w:val="009E1D78"/>
    <w:rsid w:val="009E2049"/>
    <w:rsid w:val="009E282C"/>
    <w:rsid w:val="009E286F"/>
    <w:rsid w:val="009E2B8A"/>
    <w:rsid w:val="009E2F26"/>
    <w:rsid w:val="009E3075"/>
    <w:rsid w:val="009E310A"/>
    <w:rsid w:val="009E370B"/>
    <w:rsid w:val="009E3A60"/>
    <w:rsid w:val="009E3F01"/>
    <w:rsid w:val="009E40F6"/>
    <w:rsid w:val="009E434F"/>
    <w:rsid w:val="009E44C7"/>
    <w:rsid w:val="009E505E"/>
    <w:rsid w:val="009E5331"/>
    <w:rsid w:val="009E5498"/>
    <w:rsid w:val="009E5690"/>
    <w:rsid w:val="009E58FC"/>
    <w:rsid w:val="009E5AA2"/>
    <w:rsid w:val="009E5D05"/>
    <w:rsid w:val="009E65AC"/>
    <w:rsid w:val="009E668D"/>
    <w:rsid w:val="009E6BB4"/>
    <w:rsid w:val="009E6E73"/>
    <w:rsid w:val="009E7C06"/>
    <w:rsid w:val="009E7C57"/>
    <w:rsid w:val="009E7EBB"/>
    <w:rsid w:val="009F0028"/>
    <w:rsid w:val="009F0330"/>
    <w:rsid w:val="009F0556"/>
    <w:rsid w:val="009F117B"/>
    <w:rsid w:val="009F1418"/>
    <w:rsid w:val="009F165D"/>
    <w:rsid w:val="009F1663"/>
    <w:rsid w:val="009F19D4"/>
    <w:rsid w:val="009F255F"/>
    <w:rsid w:val="009F264E"/>
    <w:rsid w:val="009F2EBB"/>
    <w:rsid w:val="009F2FE4"/>
    <w:rsid w:val="009F30A5"/>
    <w:rsid w:val="009F32B6"/>
    <w:rsid w:val="009F396E"/>
    <w:rsid w:val="009F46D4"/>
    <w:rsid w:val="009F49A0"/>
    <w:rsid w:val="009F4DB4"/>
    <w:rsid w:val="009F50F7"/>
    <w:rsid w:val="009F5172"/>
    <w:rsid w:val="009F52B5"/>
    <w:rsid w:val="009F591D"/>
    <w:rsid w:val="009F6804"/>
    <w:rsid w:val="009F6B0E"/>
    <w:rsid w:val="009F735D"/>
    <w:rsid w:val="009F7633"/>
    <w:rsid w:val="009F76F1"/>
    <w:rsid w:val="009F7913"/>
    <w:rsid w:val="009F79EB"/>
    <w:rsid w:val="009F7C1A"/>
    <w:rsid w:val="009F7F59"/>
    <w:rsid w:val="00A00041"/>
    <w:rsid w:val="00A005C6"/>
    <w:rsid w:val="00A00A0E"/>
    <w:rsid w:val="00A0202E"/>
    <w:rsid w:val="00A02284"/>
    <w:rsid w:val="00A02956"/>
    <w:rsid w:val="00A02D7E"/>
    <w:rsid w:val="00A02F16"/>
    <w:rsid w:val="00A0353A"/>
    <w:rsid w:val="00A04129"/>
    <w:rsid w:val="00A04CCC"/>
    <w:rsid w:val="00A04D54"/>
    <w:rsid w:val="00A04E6F"/>
    <w:rsid w:val="00A04EB0"/>
    <w:rsid w:val="00A05068"/>
    <w:rsid w:val="00A051A0"/>
    <w:rsid w:val="00A05B2F"/>
    <w:rsid w:val="00A063A3"/>
    <w:rsid w:val="00A06414"/>
    <w:rsid w:val="00A0645E"/>
    <w:rsid w:val="00A0647B"/>
    <w:rsid w:val="00A06678"/>
    <w:rsid w:val="00A06C12"/>
    <w:rsid w:val="00A075E2"/>
    <w:rsid w:val="00A07F9C"/>
    <w:rsid w:val="00A10345"/>
    <w:rsid w:val="00A10620"/>
    <w:rsid w:val="00A10917"/>
    <w:rsid w:val="00A117CD"/>
    <w:rsid w:val="00A11989"/>
    <w:rsid w:val="00A11AC3"/>
    <w:rsid w:val="00A11FCF"/>
    <w:rsid w:val="00A1216C"/>
    <w:rsid w:val="00A12D08"/>
    <w:rsid w:val="00A13052"/>
    <w:rsid w:val="00A13074"/>
    <w:rsid w:val="00A1363C"/>
    <w:rsid w:val="00A136D2"/>
    <w:rsid w:val="00A13877"/>
    <w:rsid w:val="00A13A78"/>
    <w:rsid w:val="00A13CA9"/>
    <w:rsid w:val="00A140C5"/>
    <w:rsid w:val="00A1411D"/>
    <w:rsid w:val="00A1442F"/>
    <w:rsid w:val="00A1449E"/>
    <w:rsid w:val="00A144AA"/>
    <w:rsid w:val="00A14A21"/>
    <w:rsid w:val="00A14E1F"/>
    <w:rsid w:val="00A14ECB"/>
    <w:rsid w:val="00A150A5"/>
    <w:rsid w:val="00A1524B"/>
    <w:rsid w:val="00A15D97"/>
    <w:rsid w:val="00A15F1E"/>
    <w:rsid w:val="00A161E5"/>
    <w:rsid w:val="00A16708"/>
    <w:rsid w:val="00A16AE4"/>
    <w:rsid w:val="00A17EE4"/>
    <w:rsid w:val="00A17FCB"/>
    <w:rsid w:val="00A202B7"/>
    <w:rsid w:val="00A205F2"/>
    <w:rsid w:val="00A20977"/>
    <w:rsid w:val="00A21473"/>
    <w:rsid w:val="00A2152A"/>
    <w:rsid w:val="00A216D2"/>
    <w:rsid w:val="00A21856"/>
    <w:rsid w:val="00A21F3D"/>
    <w:rsid w:val="00A224CB"/>
    <w:rsid w:val="00A2261F"/>
    <w:rsid w:val="00A22BDE"/>
    <w:rsid w:val="00A2301E"/>
    <w:rsid w:val="00A2310D"/>
    <w:rsid w:val="00A236C5"/>
    <w:rsid w:val="00A237A4"/>
    <w:rsid w:val="00A24430"/>
    <w:rsid w:val="00A24593"/>
    <w:rsid w:val="00A2461D"/>
    <w:rsid w:val="00A2462A"/>
    <w:rsid w:val="00A24E89"/>
    <w:rsid w:val="00A253B8"/>
    <w:rsid w:val="00A2541F"/>
    <w:rsid w:val="00A2567D"/>
    <w:rsid w:val="00A25B7F"/>
    <w:rsid w:val="00A25C3F"/>
    <w:rsid w:val="00A25CCB"/>
    <w:rsid w:val="00A25D29"/>
    <w:rsid w:val="00A26816"/>
    <w:rsid w:val="00A269B0"/>
    <w:rsid w:val="00A270D1"/>
    <w:rsid w:val="00A2774F"/>
    <w:rsid w:val="00A27858"/>
    <w:rsid w:val="00A27AA4"/>
    <w:rsid w:val="00A27FF0"/>
    <w:rsid w:val="00A3002E"/>
    <w:rsid w:val="00A30495"/>
    <w:rsid w:val="00A30D77"/>
    <w:rsid w:val="00A30E47"/>
    <w:rsid w:val="00A30EFA"/>
    <w:rsid w:val="00A3179D"/>
    <w:rsid w:val="00A318F1"/>
    <w:rsid w:val="00A31A68"/>
    <w:rsid w:val="00A31DF6"/>
    <w:rsid w:val="00A31FA1"/>
    <w:rsid w:val="00A323D2"/>
    <w:rsid w:val="00A324EB"/>
    <w:rsid w:val="00A32845"/>
    <w:rsid w:val="00A32B2E"/>
    <w:rsid w:val="00A32B55"/>
    <w:rsid w:val="00A32B8C"/>
    <w:rsid w:val="00A32C1B"/>
    <w:rsid w:val="00A32D39"/>
    <w:rsid w:val="00A32F80"/>
    <w:rsid w:val="00A33E5D"/>
    <w:rsid w:val="00A342F0"/>
    <w:rsid w:val="00A34574"/>
    <w:rsid w:val="00A348A4"/>
    <w:rsid w:val="00A34C1D"/>
    <w:rsid w:val="00A34CB6"/>
    <w:rsid w:val="00A34CC0"/>
    <w:rsid w:val="00A353E4"/>
    <w:rsid w:val="00A3541E"/>
    <w:rsid w:val="00A35521"/>
    <w:rsid w:val="00A358A2"/>
    <w:rsid w:val="00A35E1B"/>
    <w:rsid w:val="00A36155"/>
    <w:rsid w:val="00A371A9"/>
    <w:rsid w:val="00A374B8"/>
    <w:rsid w:val="00A3764D"/>
    <w:rsid w:val="00A378C4"/>
    <w:rsid w:val="00A37B0D"/>
    <w:rsid w:val="00A37C56"/>
    <w:rsid w:val="00A37D18"/>
    <w:rsid w:val="00A40D42"/>
    <w:rsid w:val="00A40DE0"/>
    <w:rsid w:val="00A414E5"/>
    <w:rsid w:val="00A41BF5"/>
    <w:rsid w:val="00A42184"/>
    <w:rsid w:val="00A425B0"/>
    <w:rsid w:val="00A42604"/>
    <w:rsid w:val="00A42CB1"/>
    <w:rsid w:val="00A433DF"/>
    <w:rsid w:val="00A433F8"/>
    <w:rsid w:val="00A43925"/>
    <w:rsid w:val="00A439A0"/>
    <w:rsid w:val="00A43C8D"/>
    <w:rsid w:val="00A43D73"/>
    <w:rsid w:val="00A446B8"/>
    <w:rsid w:val="00A44EC7"/>
    <w:rsid w:val="00A44FE2"/>
    <w:rsid w:val="00A45364"/>
    <w:rsid w:val="00A45453"/>
    <w:rsid w:val="00A461A5"/>
    <w:rsid w:val="00A466B8"/>
    <w:rsid w:val="00A46CAD"/>
    <w:rsid w:val="00A46CC4"/>
    <w:rsid w:val="00A46E10"/>
    <w:rsid w:val="00A46E61"/>
    <w:rsid w:val="00A46EE2"/>
    <w:rsid w:val="00A47698"/>
    <w:rsid w:val="00A478F2"/>
    <w:rsid w:val="00A50654"/>
    <w:rsid w:val="00A5093F"/>
    <w:rsid w:val="00A50B36"/>
    <w:rsid w:val="00A51056"/>
    <w:rsid w:val="00A5121E"/>
    <w:rsid w:val="00A5153E"/>
    <w:rsid w:val="00A52139"/>
    <w:rsid w:val="00A5218F"/>
    <w:rsid w:val="00A522C5"/>
    <w:rsid w:val="00A527FA"/>
    <w:rsid w:val="00A52B89"/>
    <w:rsid w:val="00A52FEB"/>
    <w:rsid w:val="00A53096"/>
    <w:rsid w:val="00A53FF4"/>
    <w:rsid w:val="00A54002"/>
    <w:rsid w:val="00A549D3"/>
    <w:rsid w:val="00A54E96"/>
    <w:rsid w:val="00A5545D"/>
    <w:rsid w:val="00A554CD"/>
    <w:rsid w:val="00A5588B"/>
    <w:rsid w:val="00A55D2B"/>
    <w:rsid w:val="00A56435"/>
    <w:rsid w:val="00A56819"/>
    <w:rsid w:val="00A5686A"/>
    <w:rsid w:val="00A5698E"/>
    <w:rsid w:val="00A56D2E"/>
    <w:rsid w:val="00A572FB"/>
    <w:rsid w:val="00A57EF4"/>
    <w:rsid w:val="00A60112"/>
    <w:rsid w:val="00A60553"/>
    <w:rsid w:val="00A60678"/>
    <w:rsid w:val="00A60714"/>
    <w:rsid w:val="00A60DD5"/>
    <w:rsid w:val="00A6167C"/>
    <w:rsid w:val="00A61C0B"/>
    <w:rsid w:val="00A61DC1"/>
    <w:rsid w:val="00A6291E"/>
    <w:rsid w:val="00A62EF6"/>
    <w:rsid w:val="00A62FAB"/>
    <w:rsid w:val="00A63227"/>
    <w:rsid w:val="00A635E9"/>
    <w:rsid w:val="00A63D67"/>
    <w:rsid w:val="00A63EC1"/>
    <w:rsid w:val="00A63F8F"/>
    <w:rsid w:val="00A647D1"/>
    <w:rsid w:val="00A64CA1"/>
    <w:rsid w:val="00A64F0F"/>
    <w:rsid w:val="00A65503"/>
    <w:rsid w:val="00A656D5"/>
    <w:rsid w:val="00A658BD"/>
    <w:rsid w:val="00A65B54"/>
    <w:rsid w:val="00A65D52"/>
    <w:rsid w:val="00A66240"/>
    <w:rsid w:val="00A668D4"/>
    <w:rsid w:val="00A66917"/>
    <w:rsid w:val="00A66A8C"/>
    <w:rsid w:val="00A66E44"/>
    <w:rsid w:val="00A67094"/>
    <w:rsid w:val="00A67108"/>
    <w:rsid w:val="00A673C4"/>
    <w:rsid w:val="00A673EF"/>
    <w:rsid w:val="00A67522"/>
    <w:rsid w:val="00A67939"/>
    <w:rsid w:val="00A67E4A"/>
    <w:rsid w:val="00A67E7A"/>
    <w:rsid w:val="00A7123D"/>
    <w:rsid w:val="00A7131E"/>
    <w:rsid w:val="00A717B6"/>
    <w:rsid w:val="00A71AB5"/>
    <w:rsid w:val="00A71D5F"/>
    <w:rsid w:val="00A720EC"/>
    <w:rsid w:val="00A7232F"/>
    <w:rsid w:val="00A72F9E"/>
    <w:rsid w:val="00A73636"/>
    <w:rsid w:val="00A73F4B"/>
    <w:rsid w:val="00A7443B"/>
    <w:rsid w:val="00A74BFE"/>
    <w:rsid w:val="00A74C75"/>
    <w:rsid w:val="00A756D2"/>
    <w:rsid w:val="00A75A7E"/>
    <w:rsid w:val="00A75BC2"/>
    <w:rsid w:val="00A763EE"/>
    <w:rsid w:val="00A764C1"/>
    <w:rsid w:val="00A76687"/>
    <w:rsid w:val="00A7671B"/>
    <w:rsid w:val="00A768C3"/>
    <w:rsid w:val="00A76B9C"/>
    <w:rsid w:val="00A76BDC"/>
    <w:rsid w:val="00A76F86"/>
    <w:rsid w:val="00A77187"/>
    <w:rsid w:val="00A7774D"/>
    <w:rsid w:val="00A77964"/>
    <w:rsid w:val="00A80149"/>
    <w:rsid w:val="00A80541"/>
    <w:rsid w:val="00A8080C"/>
    <w:rsid w:val="00A80F48"/>
    <w:rsid w:val="00A815DB"/>
    <w:rsid w:val="00A81814"/>
    <w:rsid w:val="00A81A96"/>
    <w:rsid w:val="00A81BC1"/>
    <w:rsid w:val="00A81D15"/>
    <w:rsid w:val="00A81F65"/>
    <w:rsid w:val="00A8248D"/>
    <w:rsid w:val="00A824A5"/>
    <w:rsid w:val="00A82B79"/>
    <w:rsid w:val="00A82C78"/>
    <w:rsid w:val="00A833BD"/>
    <w:rsid w:val="00A83F18"/>
    <w:rsid w:val="00A84792"/>
    <w:rsid w:val="00A849AB"/>
    <w:rsid w:val="00A84B2F"/>
    <w:rsid w:val="00A84D6E"/>
    <w:rsid w:val="00A84E3D"/>
    <w:rsid w:val="00A850C7"/>
    <w:rsid w:val="00A852C4"/>
    <w:rsid w:val="00A857A2"/>
    <w:rsid w:val="00A86044"/>
    <w:rsid w:val="00A866C1"/>
    <w:rsid w:val="00A86CFD"/>
    <w:rsid w:val="00A87025"/>
    <w:rsid w:val="00A871B2"/>
    <w:rsid w:val="00A872FA"/>
    <w:rsid w:val="00A87355"/>
    <w:rsid w:val="00A873A1"/>
    <w:rsid w:val="00A87995"/>
    <w:rsid w:val="00A9092B"/>
    <w:rsid w:val="00A91A62"/>
    <w:rsid w:val="00A92094"/>
    <w:rsid w:val="00A92A12"/>
    <w:rsid w:val="00A92F28"/>
    <w:rsid w:val="00A931BA"/>
    <w:rsid w:val="00A93A95"/>
    <w:rsid w:val="00A94DAE"/>
    <w:rsid w:val="00A94EDE"/>
    <w:rsid w:val="00A94FFC"/>
    <w:rsid w:val="00A952B9"/>
    <w:rsid w:val="00A95305"/>
    <w:rsid w:val="00A95680"/>
    <w:rsid w:val="00A9582F"/>
    <w:rsid w:val="00A96008"/>
    <w:rsid w:val="00A960BE"/>
    <w:rsid w:val="00A960DD"/>
    <w:rsid w:val="00A964BD"/>
    <w:rsid w:val="00A96761"/>
    <w:rsid w:val="00A96CE0"/>
    <w:rsid w:val="00AA04D5"/>
    <w:rsid w:val="00AA093C"/>
    <w:rsid w:val="00AA0C36"/>
    <w:rsid w:val="00AA0D65"/>
    <w:rsid w:val="00AA0FFB"/>
    <w:rsid w:val="00AA1191"/>
    <w:rsid w:val="00AA1265"/>
    <w:rsid w:val="00AA12C2"/>
    <w:rsid w:val="00AA1D5F"/>
    <w:rsid w:val="00AA1E2A"/>
    <w:rsid w:val="00AA1E3C"/>
    <w:rsid w:val="00AA1FAC"/>
    <w:rsid w:val="00AA20DC"/>
    <w:rsid w:val="00AA21D4"/>
    <w:rsid w:val="00AA22CF"/>
    <w:rsid w:val="00AA2A2C"/>
    <w:rsid w:val="00AA3C17"/>
    <w:rsid w:val="00AA3C6F"/>
    <w:rsid w:val="00AA3E97"/>
    <w:rsid w:val="00AA3FF0"/>
    <w:rsid w:val="00AA4271"/>
    <w:rsid w:val="00AA4608"/>
    <w:rsid w:val="00AA4E57"/>
    <w:rsid w:val="00AA4F0B"/>
    <w:rsid w:val="00AA5180"/>
    <w:rsid w:val="00AA5331"/>
    <w:rsid w:val="00AA5363"/>
    <w:rsid w:val="00AA64D8"/>
    <w:rsid w:val="00AA6691"/>
    <w:rsid w:val="00AA678A"/>
    <w:rsid w:val="00AA6ADF"/>
    <w:rsid w:val="00AA74B5"/>
    <w:rsid w:val="00AA7683"/>
    <w:rsid w:val="00AA7C63"/>
    <w:rsid w:val="00AA7DFC"/>
    <w:rsid w:val="00AA7FDE"/>
    <w:rsid w:val="00AB097D"/>
    <w:rsid w:val="00AB0AA1"/>
    <w:rsid w:val="00AB0CD6"/>
    <w:rsid w:val="00AB166D"/>
    <w:rsid w:val="00AB1680"/>
    <w:rsid w:val="00AB22B5"/>
    <w:rsid w:val="00AB2421"/>
    <w:rsid w:val="00AB28E2"/>
    <w:rsid w:val="00AB32DD"/>
    <w:rsid w:val="00AB368B"/>
    <w:rsid w:val="00AB3980"/>
    <w:rsid w:val="00AB3A71"/>
    <w:rsid w:val="00AB3F7B"/>
    <w:rsid w:val="00AB410B"/>
    <w:rsid w:val="00AB43FC"/>
    <w:rsid w:val="00AB4836"/>
    <w:rsid w:val="00AB4BAA"/>
    <w:rsid w:val="00AB4F9E"/>
    <w:rsid w:val="00AB540F"/>
    <w:rsid w:val="00AB587A"/>
    <w:rsid w:val="00AB589B"/>
    <w:rsid w:val="00AB5BEA"/>
    <w:rsid w:val="00AB5EEC"/>
    <w:rsid w:val="00AB649A"/>
    <w:rsid w:val="00AB6F65"/>
    <w:rsid w:val="00AB7B65"/>
    <w:rsid w:val="00AB7DE6"/>
    <w:rsid w:val="00AC0231"/>
    <w:rsid w:val="00AC03BD"/>
    <w:rsid w:val="00AC05A7"/>
    <w:rsid w:val="00AC08D6"/>
    <w:rsid w:val="00AC0AAE"/>
    <w:rsid w:val="00AC120C"/>
    <w:rsid w:val="00AC1D29"/>
    <w:rsid w:val="00AC2737"/>
    <w:rsid w:val="00AC2923"/>
    <w:rsid w:val="00AC31BC"/>
    <w:rsid w:val="00AC3729"/>
    <w:rsid w:val="00AC3CD6"/>
    <w:rsid w:val="00AC3D4A"/>
    <w:rsid w:val="00AC41F3"/>
    <w:rsid w:val="00AC455F"/>
    <w:rsid w:val="00AC4719"/>
    <w:rsid w:val="00AC4B39"/>
    <w:rsid w:val="00AC5549"/>
    <w:rsid w:val="00AC5A28"/>
    <w:rsid w:val="00AC5C70"/>
    <w:rsid w:val="00AC5EC2"/>
    <w:rsid w:val="00AC6946"/>
    <w:rsid w:val="00AC6A9E"/>
    <w:rsid w:val="00AC7072"/>
    <w:rsid w:val="00AC722A"/>
    <w:rsid w:val="00AC778E"/>
    <w:rsid w:val="00AC7943"/>
    <w:rsid w:val="00AC7B71"/>
    <w:rsid w:val="00AD001C"/>
    <w:rsid w:val="00AD04CD"/>
    <w:rsid w:val="00AD0638"/>
    <w:rsid w:val="00AD0FD4"/>
    <w:rsid w:val="00AD1050"/>
    <w:rsid w:val="00AD10CA"/>
    <w:rsid w:val="00AD116D"/>
    <w:rsid w:val="00AD15EB"/>
    <w:rsid w:val="00AD1864"/>
    <w:rsid w:val="00AD1BF3"/>
    <w:rsid w:val="00AD278D"/>
    <w:rsid w:val="00AD2A12"/>
    <w:rsid w:val="00AD2F82"/>
    <w:rsid w:val="00AD3103"/>
    <w:rsid w:val="00AD35BA"/>
    <w:rsid w:val="00AD3DC6"/>
    <w:rsid w:val="00AD3F27"/>
    <w:rsid w:val="00AD4697"/>
    <w:rsid w:val="00AD46DD"/>
    <w:rsid w:val="00AD483F"/>
    <w:rsid w:val="00AD5185"/>
    <w:rsid w:val="00AD5270"/>
    <w:rsid w:val="00AD58DC"/>
    <w:rsid w:val="00AD5925"/>
    <w:rsid w:val="00AD59AF"/>
    <w:rsid w:val="00AD658B"/>
    <w:rsid w:val="00AD68B0"/>
    <w:rsid w:val="00AD6929"/>
    <w:rsid w:val="00AD6A9D"/>
    <w:rsid w:val="00AD6DDE"/>
    <w:rsid w:val="00AD6FEB"/>
    <w:rsid w:val="00AD76AA"/>
    <w:rsid w:val="00AD7858"/>
    <w:rsid w:val="00AD7871"/>
    <w:rsid w:val="00AD7CC2"/>
    <w:rsid w:val="00AD7D31"/>
    <w:rsid w:val="00AE0314"/>
    <w:rsid w:val="00AE1688"/>
    <w:rsid w:val="00AE19DB"/>
    <w:rsid w:val="00AE1F97"/>
    <w:rsid w:val="00AE2836"/>
    <w:rsid w:val="00AE2BCC"/>
    <w:rsid w:val="00AE31A1"/>
    <w:rsid w:val="00AE34C7"/>
    <w:rsid w:val="00AE3AF7"/>
    <w:rsid w:val="00AE40F9"/>
    <w:rsid w:val="00AE4462"/>
    <w:rsid w:val="00AE4547"/>
    <w:rsid w:val="00AE47E0"/>
    <w:rsid w:val="00AE4D64"/>
    <w:rsid w:val="00AE54C3"/>
    <w:rsid w:val="00AE562C"/>
    <w:rsid w:val="00AE5634"/>
    <w:rsid w:val="00AE5A78"/>
    <w:rsid w:val="00AE5AB1"/>
    <w:rsid w:val="00AE6343"/>
    <w:rsid w:val="00AE6624"/>
    <w:rsid w:val="00AE6B4B"/>
    <w:rsid w:val="00AE6B69"/>
    <w:rsid w:val="00AE6D3F"/>
    <w:rsid w:val="00AE706F"/>
    <w:rsid w:val="00AE7EF6"/>
    <w:rsid w:val="00AF073E"/>
    <w:rsid w:val="00AF08A8"/>
    <w:rsid w:val="00AF10B9"/>
    <w:rsid w:val="00AF11BB"/>
    <w:rsid w:val="00AF13E7"/>
    <w:rsid w:val="00AF1542"/>
    <w:rsid w:val="00AF157E"/>
    <w:rsid w:val="00AF1BD1"/>
    <w:rsid w:val="00AF1CA0"/>
    <w:rsid w:val="00AF1F00"/>
    <w:rsid w:val="00AF28D4"/>
    <w:rsid w:val="00AF3602"/>
    <w:rsid w:val="00AF3683"/>
    <w:rsid w:val="00AF39A2"/>
    <w:rsid w:val="00AF3C5A"/>
    <w:rsid w:val="00AF444B"/>
    <w:rsid w:val="00AF44E1"/>
    <w:rsid w:val="00AF4698"/>
    <w:rsid w:val="00AF57B9"/>
    <w:rsid w:val="00AF5A45"/>
    <w:rsid w:val="00AF5B14"/>
    <w:rsid w:val="00AF5D29"/>
    <w:rsid w:val="00AF5DF8"/>
    <w:rsid w:val="00AF6C42"/>
    <w:rsid w:val="00AF7267"/>
    <w:rsid w:val="00AF7DF9"/>
    <w:rsid w:val="00AF7F5B"/>
    <w:rsid w:val="00AF7FC1"/>
    <w:rsid w:val="00B00000"/>
    <w:rsid w:val="00B00282"/>
    <w:rsid w:val="00B00762"/>
    <w:rsid w:val="00B00F4B"/>
    <w:rsid w:val="00B00FAD"/>
    <w:rsid w:val="00B010C6"/>
    <w:rsid w:val="00B01231"/>
    <w:rsid w:val="00B016A5"/>
    <w:rsid w:val="00B016DB"/>
    <w:rsid w:val="00B01B57"/>
    <w:rsid w:val="00B01DDA"/>
    <w:rsid w:val="00B0204C"/>
    <w:rsid w:val="00B025CB"/>
    <w:rsid w:val="00B03158"/>
    <w:rsid w:val="00B03864"/>
    <w:rsid w:val="00B03872"/>
    <w:rsid w:val="00B03B05"/>
    <w:rsid w:val="00B03CF8"/>
    <w:rsid w:val="00B03E6E"/>
    <w:rsid w:val="00B042CF"/>
    <w:rsid w:val="00B0496E"/>
    <w:rsid w:val="00B04D1B"/>
    <w:rsid w:val="00B04FE3"/>
    <w:rsid w:val="00B051EE"/>
    <w:rsid w:val="00B056BD"/>
    <w:rsid w:val="00B06361"/>
    <w:rsid w:val="00B0651E"/>
    <w:rsid w:val="00B066DB"/>
    <w:rsid w:val="00B069F5"/>
    <w:rsid w:val="00B06DD4"/>
    <w:rsid w:val="00B07009"/>
    <w:rsid w:val="00B070B3"/>
    <w:rsid w:val="00B0710E"/>
    <w:rsid w:val="00B071E2"/>
    <w:rsid w:val="00B0745E"/>
    <w:rsid w:val="00B0796A"/>
    <w:rsid w:val="00B07A0D"/>
    <w:rsid w:val="00B103B0"/>
    <w:rsid w:val="00B10CCA"/>
    <w:rsid w:val="00B10DED"/>
    <w:rsid w:val="00B11352"/>
    <w:rsid w:val="00B11491"/>
    <w:rsid w:val="00B1236C"/>
    <w:rsid w:val="00B1245F"/>
    <w:rsid w:val="00B12754"/>
    <w:rsid w:val="00B12B2B"/>
    <w:rsid w:val="00B12FB7"/>
    <w:rsid w:val="00B132D8"/>
    <w:rsid w:val="00B13319"/>
    <w:rsid w:val="00B13428"/>
    <w:rsid w:val="00B1351F"/>
    <w:rsid w:val="00B13794"/>
    <w:rsid w:val="00B13A2D"/>
    <w:rsid w:val="00B13DA2"/>
    <w:rsid w:val="00B1415B"/>
    <w:rsid w:val="00B146A2"/>
    <w:rsid w:val="00B14C06"/>
    <w:rsid w:val="00B1585E"/>
    <w:rsid w:val="00B159C5"/>
    <w:rsid w:val="00B15EAA"/>
    <w:rsid w:val="00B16467"/>
    <w:rsid w:val="00B165E7"/>
    <w:rsid w:val="00B16745"/>
    <w:rsid w:val="00B16FDB"/>
    <w:rsid w:val="00B17451"/>
    <w:rsid w:val="00B1755C"/>
    <w:rsid w:val="00B176E0"/>
    <w:rsid w:val="00B179F6"/>
    <w:rsid w:val="00B17A26"/>
    <w:rsid w:val="00B17B7E"/>
    <w:rsid w:val="00B17CD2"/>
    <w:rsid w:val="00B17EB5"/>
    <w:rsid w:val="00B202A7"/>
    <w:rsid w:val="00B202FE"/>
    <w:rsid w:val="00B21054"/>
    <w:rsid w:val="00B21C15"/>
    <w:rsid w:val="00B22258"/>
    <w:rsid w:val="00B226B1"/>
    <w:rsid w:val="00B22C10"/>
    <w:rsid w:val="00B22ED9"/>
    <w:rsid w:val="00B2390D"/>
    <w:rsid w:val="00B23C44"/>
    <w:rsid w:val="00B23D4D"/>
    <w:rsid w:val="00B24857"/>
    <w:rsid w:val="00B24DCB"/>
    <w:rsid w:val="00B2519B"/>
    <w:rsid w:val="00B258EA"/>
    <w:rsid w:val="00B25BFC"/>
    <w:rsid w:val="00B262D7"/>
    <w:rsid w:val="00B266AB"/>
    <w:rsid w:val="00B270EB"/>
    <w:rsid w:val="00B275BF"/>
    <w:rsid w:val="00B27E19"/>
    <w:rsid w:val="00B30279"/>
    <w:rsid w:val="00B305ED"/>
    <w:rsid w:val="00B3073E"/>
    <w:rsid w:val="00B30A0B"/>
    <w:rsid w:val="00B3104E"/>
    <w:rsid w:val="00B31194"/>
    <w:rsid w:val="00B32309"/>
    <w:rsid w:val="00B32D42"/>
    <w:rsid w:val="00B33380"/>
    <w:rsid w:val="00B33F96"/>
    <w:rsid w:val="00B342B5"/>
    <w:rsid w:val="00B34418"/>
    <w:rsid w:val="00B344BE"/>
    <w:rsid w:val="00B34527"/>
    <w:rsid w:val="00B3472A"/>
    <w:rsid w:val="00B34BE3"/>
    <w:rsid w:val="00B351BC"/>
    <w:rsid w:val="00B355E2"/>
    <w:rsid w:val="00B3570F"/>
    <w:rsid w:val="00B35C6A"/>
    <w:rsid w:val="00B35DBC"/>
    <w:rsid w:val="00B35F01"/>
    <w:rsid w:val="00B3605F"/>
    <w:rsid w:val="00B360BC"/>
    <w:rsid w:val="00B364C9"/>
    <w:rsid w:val="00B36688"/>
    <w:rsid w:val="00B36857"/>
    <w:rsid w:val="00B369C8"/>
    <w:rsid w:val="00B36C26"/>
    <w:rsid w:val="00B36FF8"/>
    <w:rsid w:val="00B37226"/>
    <w:rsid w:val="00B3728F"/>
    <w:rsid w:val="00B37316"/>
    <w:rsid w:val="00B37353"/>
    <w:rsid w:val="00B374A7"/>
    <w:rsid w:val="00B37CDE"/>
    <w:rsid w:val="00B37CF5"/>
    <w:rsid w:val="00B404FF"/>
    <w:rsid w:val="00B40BA6"/>
    <w:rsid w:val="00B41340"/>
    <w:rsid w:val="00B41428"/>
    <w:rsid w:val="00B4178D"/>
    <w:rsid w:val="00B4216D"/>
    <w:rsid w:val="00B425CB"/>
    <w:rsid w:val="00B4292D"/>
    <w:rsid w:val="00B42EFC"/>
    <w:rsid w:val="00B430DC"/>
    <w:rsid w:val="00B4379F"/>
    <w:rsid w:val="00B437C1"/>
    <w:rsid w:val="00B4383A"/>
    <w:rsid w:val="00B43C59"/>
    <w:rsid w:val="00B43D5B"/>
    <w:rsid w:val="00B44261"/>
    <w:rsid w:val="00B4435E"/>
    <w:rsid w:val="00B447A6"/>
    <w:rsid w:val="00B44C36"/>
    <w:rsid w:val="00B44D01"/>
    <w:rsid w:val="00B44EAC"/>
    <w:rsid w:val="00B45104"/>
    <w:rsid w:val="00B453C6"/>
    <w:rsid w:val="00B454E1"/>
    <w:rsid w:val="00B455B6"/>
    <w:rsid w:val="00B45936"/>
    <w:rsid w:val="00B45AAD"/>
    <w:rsid w:val="00B45F7D"/>
    <w:rsid w:val="00B4674C"/>
    <w:rsid w:val="00B4697F"/>
    <w:rsid w:val="00B46A46"/>
    <w:rsid w:val="00B46D51"/>
    <w:rsid w:val="00B46D63"/>
    <w:rsid w:val="00B46E3C"/>
    <w:rsid w:val="00B46F75"/>
    <w:rsid w:val="00B474EB"/>
    <w:rsid w:val="00B500D1"/>
    <w:rsid w:val="00B500E0"/>
    <w:rsid w:val="00B50499"/>
    <w:rsid w:val="00B508E4"/>
    <w:rsid w:val="00B50FF5"/>
    <w:rsid w:val="00B51087"/>
    <w:rsid w:val="00B51AB2"/>
    <w:rsid w:val="00B52330"/>
    <w:rsid w:val="00B52A0D"/>
    <w:rsid w:val="00B530B1"/>
    <w:rsid w:val="00B5341F"/>
    <w:rsid w:val="00B5350C"/>
    <w:rsid w:val="00B5368E"/>
    <w:rsid w:val="00B53B19"/>
    <w:rsid w:val="00B53B44"/>
    <w:rsid w:val="00B53FFE"/>
    <w:rsid w:val="00B54BF6"/>
    <w:rsid w:val="00B54BF8"/>
    <w:rsid w:val="00B54E97"/>
    <w:rsid w:val="00B54EC9"/>
    <w:rsid w:val="00B5520D"/>
    <w:rsid w:val="00B5527F"/>
    <w:rsid w:val="00B55291"/>
    <w:rsid w:val="00B5558B"/>
    <w:rsid w:val="00B55A38"/>
    <w:rsid w:val="00B55D7F"/>
    <w:rsid w:val="00B55FE3"/>
    <w:rsid w:val="00B561CC"/>
    <w:rsid w:val="00B56275"/>
    <w:rsid w:val="00B56609"/>
    <w:rsid w:val="00B56704"/>
    <w:rsid w:val="00B56D17"/>
    <w:rsid w:val="00B578DC"/>
    <w:rsid w:val="00B578FC"/>
    <w:rsid w:val="00B57D4C"/>
    <w:rsid w:val="00B6000A"/>
    <w:rsid w:val="00B6041E"/>
    <w:rsid w:val="00B60478"/>
    <w:rsid w:val="00B60AAB"/>
    <w:rsid w:val="00B60EE4"/>
    <w:rsid w:val="00B613A8"/>
    <w:rsid w:val="00B6162D"/>
    <w:rsid w:val="00B6194D"/>
    <w:rsid w:val="00B61E54"/>
    <w:rsid w:val="00B627ED"/>
    <w:rsid w:val="00B627F5"/>
    <w:rsid w:val="00B631BD"/>
    <w:rsid w:val="00B63BAB"/>
    <w:rsid w:val="00B640A3"/>
    <w:rsid w:val="00B640CF"/>
    <w:rsid w:val="00B646B9"/>
    <w:rsid w:val="00B65044"/>
    <w:rsid w:val="00B6526B"/>
    <w:rsid w:val="00B65886"/>
    <w:rsid w:val="00B65BAD"/>
    <w:rsid w:val="00B65C96"/>
    <w:rsid w:val="00B65E1A"/>
    <w:rsid w:val="00B65F09"/>
    <w:rsid w:val="00B66913"/>
    <w:rsid w:val="00B67011"/>
    <w:rsid w:val="00B6754E"/>
    <w:rsid w:val="00B679A2"/>
    <w:rsid w:val="00B67F02"/>
    <w:rsid w:val="00B700C6"/>
    <w:rsid w:val="00B704E4"/>
    <w:rsid w:val="00B70A07"/>
    <w:rsid w:val="00B70B95"/>
    <w:rsid w:val="00B70D02"/>
    <w:rsid w:val="00B70E26"/>
    <w:rsid w:val="00B70F78"/>
    <w:rsid w:val="00B7169F"/>
    <w:rsid w:val="00B718A2"/>
    <w:rsid w:val="00B71C39"/>
    <w:rsid w:val="00B71D7F"/>
    <w:rsid w:val="00B71E35"/>
    <w:rsid w:val="00B7257B"/>
    <w:rsid w:val="00B728C9"/>
    <w:rsid w:val="00B7294D"/>
    <w:rsid w:val="00B72C75"/>
    <w:rsid w:val="00B72D45"/>
    <w:rsid w:val="00B7321E"/>
    <w:rsid w:val="00B7369E"/>
    <w:rsid w:val="00B73CA0"/>
    <w:rsid w:val="00B73DD9"/>
    <w:rsid w:val="00B741E1"/>
    <w:rsid w:val="00B74352"/>
    <w:rsid w:val="00B746E7"/>
    <w:rsid w:val="00B754F7"/>
    <w:rsid w:val="00B7564F"/>
    <w:rsid w:val="00B75A2E"/>
    <w:rsid w:val="00B75C8D"/>
    <w:rsid w:val="00B75FBB"/>
    <w:rsid w:val="00B761C7"/>
    <w:rsid w:val="00B762CD"/>
    <w:rsid w:val="00B7673C"/>
    <w:rsid w:val="00B76816"/>
    <w:rsid w:val="00B76D99"/>
    <w:rsid w:val="00B76F70"/>
    <w:rsid w:val="00B77118"/>
    <w:rsid w:val="00B77472"/>
    <w:rsid w:val="00B777E3"/>
    <w:rsid w:val="00B77831"/>
    <w:rsid w:val="00B8034F"/>
    <w:rsid w:val="00B80882"/>
    <w:rsid w:val="00B808C2"/>
    <w:rsid w:val="00B80F70"/>
    <w:rsid w:val="00B811A6"/>
    <w:rsid w:val="00B81608"/>
    <w:rsid w:val="00B81EED"/>
    <w:rsid w:val="00B8284D"/>
    <w:rsid w:val="00B82EE3"/>
    <w:rsid w:val="00B830D2"/>
    <w:rsid w:val="00B838E1"/>
    <w:rsid w:val="00B83C8D"/>
    <w:rsid w:val="00B83F3E"/>
    <w:rsid w:val="00B83FE7"/>
    <w:rsid w:val="00B84B50"/>
    <w:rsid w:val="00B84DC5"/>
    <w:rsid w:val="00B84F64"/>
    <w:rsid w:val="00B854D4"/>
    <w:rsid w:val="00B859C2"/>
    <w:rsid w:val="00B85B75"/>
    <w:rsid w:val="00B85EA1"/>
    <w:rsid w:val="00B8656D"/>
    <w:rsid w:val="00B86A60"/>
    <w:rsid w:val="00B86B1F"/>
    <w:rsid w:val="00B86FD7"/>
    <w:rsid w:val="00B8713F"/>
    <w:rsid w:val="00B87822"/>
    <w:rsid w:val="00B906A9"/>
    <w:rsid w:val="00B90D09"/>
    <w:rsid w:val="00B90D44"/>
    <w:rsid w:val="00B90D56"/>
    <w:rsid w:val="00B912F7"/>
    <w:rsid w:val="00B916DB"/>
    <w:rsid w:val="00B921E8"/>
    <w:rsid w:val="00B922FC"/>
    <w:rsid w:val="00B9234F"/>
    <w:rsid w:val="00B92686"/>
    <w:rsid w:val="00B927D3"/>
    <w:rsid w:val="00B92A14"/>
    <w:rsid w:val="00B935E3"/>
    <w:rsid w:val="00B939D8"/>
    <w:rsid w:val="00B9408A"/>
    <w:rsid w:val="00B943D3"/>
    <w:rsid w:val="00B94AFD"/>
    <w:rsid w:val="00B9519E"/>
    <w:rsid w:val="00B954D2"/>
    <w:rsid w:val="00B95C3D"/>
    <w:rsid w:val="00B95DDE"/>
    <w:rsid w:val="00B95EB3"/>
    <w:rsid w:val="00B961A1"/>
    <w:rsid w:val="00B96644"/>
    <w:rsid w:val="00B96A42"/>
    <w:rsid w:val="00B976B9"/>
    <w:rsid w:val="00B97B96"/>
    <w:rsid w:val="00BA0E69"/>
    <w:rsid w:val="00BA10A2"/>
    <w:rsid w:val="00BA1A7E"/>
    <w:rsid w:val="00BA1B87"/>
    <w:rsid w:val="00BA21C0"/>
    <w:rsid w:val="00BA2674"/>
    <w:rsid w:val="00BA26CB"/>
    <w:rsid w:val="00BA2909"/>
    <w:rsid w:val="00BA3021"/>
    <w:rsid w:val="00BA3EF2"/>
    <w:rsid w:val="00BA4BD0"/>
    <w:rsid w:val="00BA5136"/>
    <w:rsid w:val="00BA54AD"/>
    <w:rsid w:val="00BA56C5"/>
    <w:rsid w:val="00BA5DF0"/>
    <w:rsid w:val="00BA64B7"/>
    <w:rsid w:val="00BA68CB"/>
    <w:rsid w:val="00BA75EA"/>
    <w:rsid w:val="00BA7749"/>
    <w:rsid w:val="00BA7B0C"/>
    <w:rsid w:val="00BB0459"/>
    <w:rsid w:val="00BB0855"/>
    <w:rsid w:val="00BB09EF"/>
    <w:rsid w:val="00BB0CF9"/>
    <w:rsid w:val="00BB0E20"/>
    <w:rsid w:val="00BB17E3"/>
    <w:rsid w:val="00BB1A44"/>
    <w:rsid w:val="00BB1B98"/>
    <w:rsid w:val="00BB266C"/>
    <w:rsid w:val="00BB28C5"/>
    <w:rsid w:val="00BB2934"/>
    <w:rsid w:val="00BB332D"/>
    <w:rsid w:val="00BB3666"/>
    <w:rsid w:val="00BB3944"/>
    <w:rsid w:val="00BB3960"/>
    <w:rsid w:val="00BB3972"/>
    <w:rsid w:val="00BB3C24"/>
    <w:rsid w:val="00BB3DC9"/>
    <w:rsid w:val="00BB3EAD"/>
    <w:rsid w:val="00BB420C"/>
    <w:rsid w:val="00BB4496"/>
    <w:rsid w:val="00BB485D"/>
    <w:rsid w:val="00BB4C36"/>
    <w:rsid w:val="00BB4CCC"/>
    <w:rsid w:val="00BB503B"/>
    <w:rsid w:val="00BB5392"/>
    <w:rsid w:val="00BB582F"/>
    <w:rsid w:val="00BB58E6"/>
    <w:rsid w:val="00BB5A70"/>
    <w:rsid w:val="00BB5C5F"/>
    <w:rsid w:val="00BB6321"/>
    <w:rsid w:val="00BB6CEA"/>
    <w:rsid w:val="00BB7124"/>
    <w:rsid w:val="00BB76E3"/>
    <w:rsid w:val="00BC0576"/>
    <w:rsid w:val="00BC0927"/>
    <w:rsid w:val="00BC0CE1"/>
    <w:rsid w:val="00BC0E84"/>
    <w:rsid w:val="00BC1B09"/>
    <w:rsid w:val="00BC1BC4"/>
    <w:rsid w:val="00BC1DF3"/>
    <w:rsid w:val="00BC22BB"/>
    <w:rsid w:val="00BC2600"/>
    <w:rsid w:val="00BC268C"/>
    <w:rsid w:val="00BC28E4"/>
    <w:rsid w:val="00BC299E"/>
    <w:rsid w:val="00BC2E8F"/>
    <w:rsid w:val="00BC3346"/>
    <w:rsid w:val="00BC38EB"/>
    <w:rsid w:val="00BC392E"/>
    <w:rsid w:val="00BC3B59"/>
    <w:rsid w:val="00BC3B6E"/>
    <w:rsid w:val="00BC3B97"/>
    <w:rsid w:val="00BC3D94"/>
    <w:rsid w:val="00BC3E92"/>
    <w:rsid w:val="00BC4045"/>
    <w:rsid w:val="00BC413D"/>
    <w:rsid w:val="00BC462A"/>
    <w:rsid w:val="00BC50A2"/>
    <w:rsid w:val="00BC5ABD"/>
    <w:rsid w:val="00BC5AC6"/>
    <w:rsid w:val="00BC5C62"/>
    <w:rsid w:val="00BC6006"/>
    <w:rsid w:val="00BC6021"/>
    <w:rsid w:val="00BC6B3E"/>
    <w:rsid w:val="00BC6C18"/>
    <w:rsid w:val="00BC6E08"/>
    <w:rsid w:val="00BC760D"/>
    <w:rsid w:val="00BC7796"/>
    <w:rsid w:val="00BC77ED"/>
    <w:rsid w:val="00BC7B8B"/>
    <w:rsid w:val="00BD0075"/>
    <w:rsid w:val="00BD0421"/>
    <w:rsid w:val="00BD0D6F"/>
    <w:rsid w:val="00BD1137"/>
    <w:rsid w:val="00BD129C"/>
    <w:rsid w:val="00BD160B"/>
    <w:rsid w:val="00BD163E"/>
    <w:rsid w:val="00BD1AD6"/>
    <w:rsid w:val="00BD2296"/>
    <w:rsid w:val="00BD366A"/>
    <w:rsid w:val="00BD3D87"/>
    <w:rsid w:val="00BD47A9"/>
    <w:rsid w:val="00BD48F0"/>
    <w:rsid w:val="00BD49AF"/>
    <w:rsid w:val="00BD4A6D"/>
    <w:rsid w:val="00BD4D1C"/>
    <w:rsid w:val="00BD610D"/>
    <w:rsid w:val="00BD6386"/>
    <w:rsid w:val="00BD63DB"/>
    <w:rsid w:val="00BD6BA6"/>
    <w:rsid w:val="00BD71C5"/>
    <w:rsid w:val="00BD749B"/>
    <w:rsid w:val="00BD750B"/>
    <w:rsid w:val="00BD76AF"/>
    <w:rsid w:val="00BD76E6"/>
    <w:rsid w:val="00BD78D5"/>
    <w:rsid w:val="00BD7C66"/>
    <w:rsid w:val="00BE0011"/>
    <w:rsid w:val="00BE03FC"/>
    <w:rsid w:val="00BE0C5B"/>
    <w:rsid w:val="00BE1341"/>
    <w:rsid w:val="00BE15A0"/>
    <w:rsid w:val="00BE17D8"/>
    <w:rsid w:val="00BE1BED"/>
    <w:rsid w:val="00BE1C05"/>
    <w:rsid w:val="00BE247E"/>
    <w:rsid w:val="00BE287C"/>
    <w:rsid w:val="00BE2A75"/>
    <w:rsid w:val="00BE3006"/>
    <w:rsid w:val="00BE30A6"/>
    <w:rsid w:val="00BE3294"/>
    <w:rsid w:val="00BE3632"/>
    <w:rsid w:val="00BE3B9A"/>
    <w:rsid w:val="00BE47D4"/>
    <w:rsid w:val="00BE5283"/>
    <w:rsid w:val="00BE52CA"/>
    <w:rsid w:val="00BE52F5"/>
    <w:rsid w:val="00BE5676"/>
    <w:rsid w:val="00BE5A11"/>
    <w:rsid w:val="00BE627B"/>
    <w:rsid w:val="00BE643C"/>
    <w:rsid w:val="00BE6812"/>
    <w:rsid w:val="00BE6F2A"/>
    <w:rsid w:val="00BE7480"/>
    <w:rsid w:val="00BE79F3"/>
    <w:rsid w:val="00BF001A"/>
    <w:rsid w:val="00BF0055"/>
    <w:rsid w:val="00BF059B"/>
    <w:rsid w:val="00BF072F"/>
    <w:rsid w:val="00BF0753"/>
    <w:rsid w:val="00BF14A8"/>
    <w:rsid w:val="00BF19B0"/>
    <w:rsid w:val="00BF1BAC"/>
    <w:rsid w:val="00BF1DCB"/>
    <w:rsid w:val="00BF2481"/>
    <w:rsid w:val="00BF27C6"/>
    <w:rsid w:val="00BF28E3"/>
    <w:rsid w:val="00BF2BD1"/>
    <w:rsid w:val="00BF2CD7"/>
    <w:rsid w:val="00BF2EBF"/>
    <w:rsid w:val="00BF2FA9"/>
    <w:rsid w:val="00BF33FC"/>
    <w:rsid w:val="00BF4054"/>
    <w:rsid w:val="00BF50E7"/>
    <w:rsid w:val="00BF552D"/>
    <w:rsid w:val="00BF57A2"/>
    <w:rsid w:val="00BF5BEB"/>
    <w:rsid w:val="00BF5C85"/>
    <w:rsid w:val="00BF6425"/>
    <w:rsid w:val="00BF65EA"/>
    <w:rsid w:val="00BF6C5A"/>
    <w:rsid w:val="00BF7541"/>
    <w:rsid w:val="00BF79BA"/>
    <w:rsid w:val="00BF7FFD"/>
    <w:rsid w:val="00C000D8"/>
    <w:rsid w:val="00C000DE"/>
    <w:rsid w:val="00C0034F"/>
    <w:rsid w:val="00C00641"/>
    <w:rsid w:val="00C016E2"/>
    <w:rsid w:val="00C0303B"/>
    <w:rsid w:val="00C03188"/>
    <w:rsid w:val="00C033E4"/>
    <w:rsid w:val="00C03537"/>
    <w:rsid w:val="00C03653"/>
    <w:rsid w:val="00C03EEC"/>
    <w:rsid w:val="00C04138"/>
    <w:rsid w:val="00C04425"/>
    <w:rsid w:val="00C0474A"/>
    <w:rsid w:val="00C05129"/>
    <w:rsid w:val="00C0571E"/>
    <w:rsid w:val="00C05B27"/>
    <w:rsid w:val="00C05C0C"/>
    <w:rsid w:val="00C05DCE"/>
    <w:rsid w:val="00C05E02"/>
    <w:rsid w:val="00C060EA"/>
    <w:rsid w:val="00C06126"/>
    <w:rsid w:val="00C06885"/>
    <w:rsid w:val="00C068B3"/>
    <w:rsid w:val="00C068F0"/>
    <w:rsid w:val="00C06C96"/>
    <w:rsid w:val="00C06F6B"/>
    <w:rsid w:val="00C06F8D"/>
    <w:rsid w:val="00C071FA"/>
    <w:rsid w:val="00C07365"/>
    <w:rsid w:val="00C0748E"/>
    <w:rsid w:val="00C10228"/>
    <w:rsid w:val="00C104A1"/>
    <w:rsid w:val="00C10AC7"/>
    <w:rsid w:val="00C1121D"/>
    <w:rsid w:val="00C114C2"/>
    <w:rsid w:val="00C11595"/>
    <w:rsid w:val="00C11A4E"/>
    <w:rsid w:val="00C11F12"/>
    <w:rsid w:val="00C11F6F"/>
    <w:rsid w:val="00C121D0"/>
    <w:rsid w:val="00C12210"/>
    <w:rsid w:val="00C1231E"/>
    <w:rsid w:val="00C12504"/>
    <w:rsid w:val="00C12627"/>
    <w:rsid w:val="00C12D36"/>
    <w:rsid w:val="00C13B05"/>
    <w:rsid w:val="00C13D56"/>
    <w:rsid w:val="00C13EC0"/>
    <w:rsid w:val="00C13FEB"/>
    <w:rsid w:val="00C14950"/>
    <w:rsid w:val="00C149AE"/>
    <w:rsid w:val="00C14D2C"/>
    <w:rsid w:val="00C14F9D"/>
    <w:rsid w:val="00C15062"/>
    <w:rsid w:val="00C158CE"/>
    <w:rsid w:val="00C15A76"/>
    <w:rsid w:val="00C15ACE"/>
    <w:rsid w:val="00C16062"/>
    <w:rsid w:val="00C161A9"/>
    <w:rsid w:val="00C165B7"/>
    <w:rsid w:val="00C166DB"/>
    <w:rsid w:val="00C16CD6"/>
    <w:rsid w:val="00C1719F"/>
    <w:rsid w:val="00C17DE2"/>
    <w:rsid w:val="00C17EC1"/>
    <w:rsid w:val="00C2015E"/>
    <w:rsid w:val="00C202B5"/>
    <w:rsid w:val="00C20322"/>
    <w:rsid w:val="00C20E73"/>
    <w:rsid w:val="00C2125C"/>
    <w:rsid w:val="00C2139B"/>
    <w:rsid w:val="00C21497"/>
    <w:rsid w:val="00C21C48"/>
    <w:rsid w:val="00C2214F"/>
    <w:rsid w:val="00C22179"/>
    <w:rsid w:val="00C22357"/>
    <w:rsid w:val="00C22603"/>
    <w:rsid w:val="00C22AE4"/>
    <w:rsid w:val="00C23014"/>
    <w:rsid w:val="00C230EA"/>
    <w:rsid w:val="00C23420"/>
    <w:rsid w:val="00C23B4B"/>
    <w:rsid w:val="00C24669"/>
    <w:rsid w:val="00C249F1"/>
    <w:rsid w:val="00C24F2A"/>
    <w:rsid w:val="00C251B0"/>
    <w:rsid w:val="00C2550C"/>
    <w:rsid w:val="00C258C3"/>
    <w:rsid w:val="00C25C9C"/>
    <w:rsid w:val="00C25EA2"/>
    <w:rsid w:val="00C25FA9"/>
    <w:rsid w:val="00C25FB2"/>
    <w:rsid w:val="00C2638C"/>
    <w:rsid w:val="00C26CFA"/>
    <w:rsid w:val="00C26D7B"/>
    <w:rsid w:val="00C26DE0"/>
    <w:rsid w:val="00C26E4F"/>
    <w:rsid w:val="00C26FEC"/>
    <w:rsid w:val="00C27F6E"/>
    <w:rsid w:val="00C30736"/>
    <w:rsid w:val="00C30D86"/>
    <w:rsid w:val="00C30DF3"/>
    <w:rsid w:val="00C30EAD"/>
    <w:rsid w:val="00C313B6"/>
    <w:rsid w:val="00C3181C"/>
    <w:rsid w:val="00C31B02"/>
    <w:rsid w:val="00C31C2F"/>
    <w:rsid w:val="00C31E41"/>
    <w:rsid w:val="00C31F06"/>
    <w:rsid w:val="00C323FA"/>
    <w:rsid w:val="00C32983"/>
    <w:rsid w:val="00C32A88"/>
    <w:rsid w:val="00C3372E"/>
    <w:rsid w:val="00C33854"/>
    <w:rsid w:val="00C339AD"/>
    <w:rsid w:val="00C33DA0"/>
    <w:rsid w:val="00C34402"/>
    <w:rsid w:val="00C34DB6"/>
    <w:rsid w:val="00C35363"/>
    <w:rsid w:val="00C35893"/>
    <w:rsid w:val="00C359EA"/>
    <w:rsid w:val="00C35BA3"/>
    <w:rsid w:val="00C35C4A"/>
    <w:rsid w:val="00C35DB6"/>
    <w:rsid w:val="00C35E32"/>
    <w:rsid w:val="00C36162"/>
    <w:rsid w:val="00C36222"/>
    <w:rsid w:val="00C3693F"/>
    <w:rsid w:val="00C36983"/>
    <w:rsid w:val="00C36ABD"/>
    <w:rsid w:val="00C36DD6"/>
    <w:rsid w:val="00C36EA5"/>
    <w:rsid w:val="00C36EC7"/>
    <w:rsid w:val="00C3700C"/>
    <w:rsid w:val="00C3711E"/>
    <w:rsid w:val="00C37B9D"/>
    <w:rsid w:val="00C37BD4"/>
    <w:rsid w:val="00C406BC"/>
    <w:rsid w:val="00C40AAF"/>
    <w:rsid w:val="00C40DBD"/>
    <w:rsid w:val="00C40FDB"/>
    <w:rsid w:val="00C4145C"/>
    <w:rsid w:val="00C4155B"/>
    <w:rsid w:val="00C41756"/>
    <w:rsid w:val="00C41B22"/>
    <w:rsid w:val="00C423A2"/>
    <w:rsid w:val="00C42477"/>
    <w:rsid w:val="00C4276B"/>
    <w:rsid w:val="00C427FD"/>
    <w:rsid w:val="00C42AD0"/>
    <w:rsid w:val="00C42EBB"/>
    <w:rsid w:val="00C42F3D"/>
    <w:rsid w:val="00C43898"/>
    <w:rsid w:val="00C43F27"/>
    <w:rsid w:val="00C44225"/>
    <w:rsid w:val="00C44296"/>
    <w:rsid w:val="00C44BD1"/>
    <w:rsid w:val="00C45603"/>
    <w:rsid w:val="00C4568F"/>
    <w:rsid w:val="00C46023"/>
    <w:rsid w:val="00C4607A"/>
    <w:rsid w:val="00C4643B"/>
    <w:rsid w:val="00C46735"/>
    <w:rsid w:val="00C46B3C"/>
    <w:rsid w:val="00C46B5F"/>
    <w:rsid w:val="00C47161"/>
    <w:rsid w:val="00C471A5"/>
    <w:rsid w:val="00C4736F"/>
    <w:rsid w:val="00C4738F"/>
    <w:rsid w:val="00C47CEB"/>
    <w:rsid w:val="00C47EFB"/>
    <w:rsid w:val="00C47F74"/>
    <w:rsid w:val="00C50222"/>
    <w:rsid w:val="00C51306"/>
    <w:rsid w:val="00C51A3B"/>
    <w:rsid w:val="00C51AF2"/>
    <w:rsid w:val="00C51CC3"/>
    <w:rsid w:val="00C521BB"/>
    <w:rsid w:val="00C52253"/>
    <w:rsid w:val="00C5263A"/>
    <w:rsid w:val="00C52699"/>
    <w:rsid w:val="00C5272C"/>
    <w:rsid w:val="00C52A74"/>
    <w:rsid w:val="00C52BE8"/>
    <w:rsid w:val="00C52E05"/>
    <w:rsid w:val="00C5303F"/>
    <w:rsid w:val="00C531AE"/>
    <w:rsid w:val="00C53A4D"/>
    <w:rsid w:val="00C53FF2"/>
    <w:rsid w:val="00C5416E"/>
    <w:rsid w:val="00C542A6"/>
    <w:rsid w:val="00C54378"/>
    <w:rsid w:val="00C544EF"/>
    <w:rsid w:val="00C54878"/>
    <w:rsid w:val="00C549A4"/>
    <w:rsid w:val="00C549DF"/>
    <w:rsid w:val="00C54E60"/>
    <w:rsid w:val="00C54EF1"/>
    <w:rsid w:val="00C55149"/>
    <w:rsid w:val="00C55489"/>
    <w:rsid w:val="00C5556E"/>
    <w:rsid w:val="00C555EB"/>
    <w:rsid w:val="00C55772"/>
    <w:rsid w:val="00C55DD1"/>
    <w:rsid w:val="00C56765"/>
    <w:rsid w:val="00C56C09"/>
    <w:rsid w:val="00C57F5C"/>
    <w:rsid w:val="00C606BD"/>
    <w:rsid w:val="00C6074A"/>
    <w:rsid w:val="00C607FD"/>
    <w:rsid w:val="00C611BD"/>
    <w:rsid w:val="00C612E7"/>
    <w:rsid w:val="00C61B40"/>
    <w:rsid w:val="00C61B52"/>
    <w:rsid w:val="00C61E56"/>
    <w:rsid w:val="00C6215A"/>
    <w:rsid w:val="00C6248B"/>
    <w:rsid w:val="00C6291B"/>
    <w:rsid w:val="00C6391A"/>
    <w:rsid w:val="00C63E07"/>
    <w:rsid w:val="00C64027"/>
    <w:rsid w:val="00C644BD"/>
    <w:rsid w:val="00C646F9"/>
    <w:rsid w:val="00C647BD"/>
    <w:rsid w:val="00C64BBA"/>
    <w:rsid w:val="00C651FC"/>
    <w:rsid w:val="00C673C6"/>
    <w:rsid w:val="00C6742B"/>
    <w:rsid w:val="00C6761C"/>
    <w:rsid w:val="00C67B01"/>
    <w:rsid w:val="00C67EF4"/>
    <w:rsid w:val="00C7025C"/>
    <w:rsid w:val="00C7041F"/>
    <w:rsid w:val="00C705F0"/>
    <w:rsid w:val="00C7078E"/>
    <w:rsid w:val="00C70CA7"/>
    <w:rsid w:val="00C710BB"/>
    <w:rsid w:val="00C718B9"/>
    <w:rsid w:val="00C71F0E"/>
    <w:rsid w:val="00C71F72"/>
    <w:rsid w:val="00C72330"/>
    <w:rsid w:val="00C7261E"/>
    <w:rsid w:val="00C7279B"/>
    <w:rsid w:val="00C728AD"/>
    <w:rsid w:val="00C72DE3"/>
    <w:rsid w:val="00C730C9"/>
    <w:rsid w:val="00C734FE"/>
    <w:rsid w:val="00C73569"/>
    <w:rsid w:val="00C735BC"/>
    <w:rsid w:val="00C738D2"/>
    <w:rsid w:val="00C73AD2"/>
    <w:rsid w:val="00C73AE7"/>
    <w:rsid w:val="00C74210"/>
    <w:rsid w:val="00C752D6"/>
    <w:rsid w:val="00C75729"/>
    <w:rsid w:val="00C75820"/>
    <w:rsid w:val="00C759BB"/>
    <w:rsid w:val="00C75A99"/>
    <w:rsid w:val="00C75CD3"/>
    <w:rsid w:val="00C764DF"/>
    <w:rsid w:val="00C7692E"/>
    <w:rsid w:val="00C76B11"/>
    <w:rsid w:val="00C76CDE"/>
    <w:rsid w:val="00C76E1D"/>
    <w:rsid w:val="00C770CF"/>
    <w:rsid w:val="00C77441"/>
    <w:rsid w:val="00C774ED"/>
    <w:rsid w:val="00C77943"/>
    <w:rsid w:val="00C779CD"/>
    <w:rsid w:val="00C77ABA"/>
    <w:rsid w:val="00C77D5E"/>
    <w:rsid w:val="00C77DA4"/>
    <w:rsid w:val="00C77E42"/>
    <w:rsid w:val="00C80384"/>
    <w:rsid w:val="00C8099D"/>
    <w:rsid w:val="00C80B48"/>
    <w:rsid w:val="00C80C96"/>
    <w:rsid w:val="00C81F06"/>
    <w:rsid w:val="00C81FEB"/>
    <w:rsid w:val="00C82D3D"/>
    <w:rsid w:val="00C82E29"/>
    <w:rsid w:val="00C83593"/>
    <w:rsid w:val="00C835B3"/>
    <w:rsid w:val="00C8361A"/>
    <w:rsid w:val="00C83801"/>
    <w:rsid w:val="00C83A92"/>
    <w:rsid w:val="00C83F56"/>
    <w:rsid w:val="00C84063"/>
    <w:rsid w:val="00C84A5E"/>
    <w:rsid w:val="00C84A72"/>
    <w:rsid w:val="00C84B1E"/>
    <w:rsid w:val="00C84B24"/>
    <w:rsid w:val="00C84C8F"/>
    <w:rsid w:val="00C84C97"/>
    <w:rsid w:val="00C85B54"/>
    <w:rsid w:val="00C85BA1"/>
    <w:rsid w:val="00C85C69"/>
    <w:rsid w:val="00C860A2"/>
    <w:rsid w:val="00C86346"/>
    <w:rsid w:val="00C864A3"/>
    <w:rsid w:val="00C8681F"/>
    <w:rsid w:val="00C86AE1"/>
    <w:rsid w:val="00C87177"/>
    <w:rsid w:val="00C878BF"/>
    <w:rsid w:val="00C87E4B"/>
    <w:rsid w:val="00C906D4"/>
    <w:rsid w:val="00C9074A"/>
    <w:rsid w:val="00C90C09"/>
    <w:rsid w:val="00C91173"/>
    <w:rsid w:val="00C91474"/>
    <w:rsid w:val="00C914BA"/>
    <w:rsid w:val="00C9188C"/>
    <w:rsid w:val="00C91A2F"/>
    <w:rsid w:val="00C92668"/>
    <w:rsid w:val="00C9274C"/>
    <w:rsid w:val="00C92CC0"/>
    <w:rsid w:val="00C92E84"/>
    <w:rsid w:val="00C930C8"/>
    <w:rsid w:val="00C930C9"/>
    <w:rsid w:val="00C9371A"/>
    <w:rsid w:val="00C93843"/>
    <w:rsid w:val="00C93947"/>
    <w:rsid w:val="00C93F2A"/>
    <w:rsid w:val="00C9460A"/>
    <w:rsid w:val="00C95281"/>
    <w:rsid w:val="00C95A24"/>
    <w:rsid w:val="00C9601F"/>
    <w:rsid w:val="00C9622E"/>
    <w:rsid w:val="00C96308"/>
    <w:rsid w:val="00C963D7"/>
    <w:rsid w:val="00C967CD"/>
    <w:rsid w:val="00C96A9C"/>
    <w:rsid w:val="00C96E7A"/>
    <w:rsid w:val="00C96E7D"/>
    <w:rsid w:val="00C96FBB"/>
    <w:rsid w:val="00C9725B"/>
    <w:rsid w:val="00C9767B"/>
    <w:rsid w:val="00C97930"/>
    <w:rsid w:val="00C97A85"/>
    <w:rsid w:val="00CA0085"/>
    <w:rsid w:val="00CA0215"/>
    <w:rsid w:val="00CA0EF5"/>
    <w:rsid w:val="00CA10C3"/>
    <w:rsid w:val="00CA10FD"/>
    <w:rsid w:val="00CA1824"/>
    <w:rsid w:val="00CA183A"/>
    <w:rsid w:val="00CA1DCA"/>
    <w:rsid w:val="00CA238A"/>
    <w:rsid w:val="00CA23BA"/>
    <w:rsid w:val="00CA2560"/>
    <w:rsid w:val="00CA27A1"/>
    <w:rsid w:val="00CA2834"/>
    <w:rsid w:val="00CA360E"/>
    <w:rsid w:val="00CA48A2"/>
    <w:rsid w:val="00CA4A23"/>
    <w:rsid w:val="00CA5097"/>
    <w:rsid w:val="00CA5624"/>
    <w:rsid w:val="00CA609F"/>
    <w:rsid w:val="00CA625C"/>
    <w:rsid w:val="00CA64DD"/>
    <w:rsid w:val="00CA6596"/>
    <w:rsid w:val="00CA6792"/>
    <w:rsid w:val="00CA699F"/>
    <w:rsid w:val="00CA725C"/>
    <w:rsid w:val="00CA739E"/>
    <w:rsid w:val="00CA7738"/>
    <w:rsid w:val="00CA7BF0"/>
    <w:rsid w:val="00CB0596"/>
    <w:rsid w:val="00CB0791"/>
    <w:rsid w:val="00CB0802"/>
    <w:rsid w:val="00CB0C55"/>
    <w:rsid w:val="00CB0CFC"/>
    <w:rsid w:val="00CB0D57"/>
    <w:rsid w:val="00CB0FAD"/>
    <w:rsid w:val="00CB1142"/>
    <w:rsid w:val="00CB1BD8"/>
    <w:rsid w:val="00CB1D82"/>
    <w:rsid w:val="00CB1EAE"/>
    <w:rsid w:val="00CB216A"/>
    <w:rsid w:val="00CB21C5"/>
    <w:rsid w:val="00CB2694"/>
    <w:rsid w:val="00CB2F67"/>
    <w:rsid w:val="00CB364C"/>
    <w:rsid w:val="00CB3677"/>
    <w:rsid w:val="00CB3CBB"/>
    <w:rsid w:val="00CB44EB"/>
    <w:rsid w:val="00CB44F5"/>
    <w:rsid w:val="00CB4B5D"/>
    <w:rsid w:val="00CB5293"/>
    <w:rsid w:val="00CB531D"/>
    <w:rsid w:val="00CB5EFA"/>
    <w:rsid w:val="00CB63A1"/>
    <w:rsid w:val="00CB7145"/>
    <w:rsid w:val="00CB72BC"/>
    <w:rsid w:val="00CB73AF"/>
    <w:rsid w:val="00CB74C8"/>
    <w:rsid w:val="00CB767B"/>
    <w:rsid w:val="00CB7E4F"/>
    <w:rsid w:val="00CC03B4"/>
    <w:rsid w:val="00CC09D5"/>
    <w:rsid w:val="00CC12B2"/>
    <w:rsid w:val="00CC20EA"/>
    <w:rsid w:val="00CC228B"/>
    <w:rsid w:val="00CC295F"/>
    <w:rsid w:val="00CC32E1"/>
    <w:rsid w:val="00CC3E0A"/>
    <w:rsid w:val="00CC4700"/>
    <w:rsid w:val="00CC4873"/>
    <w:rsid w:val="00CC496D"/>
    <w:rsid w:val="00CC5185"/>
    <w:rsid w:val="00CC5335"/>
    <w:rsid w:val="00CC595C"/>
    <w:rsid w:val="00CC5B62"/>
    <w:rsid w:val="00CC5EA0"/>
    <w:rsid w:val="00CC5F1B"/>
    <w:rsid w:val="00CC5F3D"/>
    <w:rsid w:val="00CC61C2"/>
    <w:rsid w:val="00CC6898"/>
    <w:rsid w:val="00CC7127"/>
    <w:rsid w:val="00CC73BD"/>
    <w:rsid w:val="00CD021C"/>
    <w:rsid w:val="00CD12A4"/>
    <w:rsid w:val="00CD1321"/>
    <w:rsid w:val="00CD1BC5"/>
    <w:rsid w:val="00CD1CE9"/>
    <w:rsid w:val="00CD1E88"/>
    <w:rsid w:val="00CD1F16"/>
    <w:rsid w:val="00CD2133"/>
    <w:rsid w:val="00CD239B"/>
    <w:rsid w:val="00CD2C29"/>
    <w:rsid w:val="00CD324D"/>
    <w:rsid w:val="00CD390E"/>
    <w:rsid w:val="00CD3D57"/>
    <w:rsid w:val="00CD4398"/>
    <w:rsid w:val="00CD4485"/>
    <w:rsid w:val="00CD46EB"/>
    <w:rsid w:val="00CD4922"/>
    <w:rsid w:val="00CD4BDB"/>
    <w:rsid w:val="00CD4D86"/>
    <w:rsid w:val="00CD4DF9"/>
    <w:rsid w:val="00CD5741"/>
    <w:rsid w:val="00CD57ED"/>
    <w:rsid w:val="00CD5EF8"/>
    <w:rsid w:val="00CD6079"/>
    <w:rsid w:val="00CD60D5"/>
    <w:rsid w:val="00CD6546"/>
    <w:rsid w:val="00CD6809"/>
    <w:rsid w:val="00CD7800"/>
    <w:rsid w:val="00CE0378"/>
    <w:rsid w:val="00CE04B7"/>
    <w:rsid w:val="00CE0F75"/>
    <w:rsid w:val="00CE0FEB"/>
    <w:rsid w:val="00CE1318"/>
    <w:rsid w:val="00CE13CB"/>
    <w:rsid w:val="00CE1AD7"/>
    <w:rsid w:val="00CE21D3"/>
    <w:rsid w:val="00CE23BC"/>
    <w:rsid w:val="00CE2A11"/>
    <w:rsid w:val="00CE2AA6"/>
    <w:rsid w:val="00CE2C06"/>
    <w:rsid w:val="00CE3319"/>
    <w:rsid w:val="00CE345E"/>
    <w:rsid w:val="00CE3D14"/>
    <w:rsid w:val="00CE3ECB"/>
    <w:rsid w:val="00CE561D"/>
    <w:rsid w:val="00CE5747"/>
    <w:rsid w:val="00CE5961"/>
    <w:rsid w:val="00CE5DD0"/>
    <w:rsid w:val="00CE62FD"/>
    <w:rsid w:val="00CE6A21"/>
    <w:rsid w:val="00CE72C2"/>
    <w:rsid w:val="00CE72D9"/>
    <w:rsid w:val="00CE7617"/>
    <w:rsid w:val="00CE7658"/>
    <w:rsid w:val="00CE773F"/>
    <w:rsid w:val="00CE7CBB"/>
    <w:rsid w:val="00CE7D4E"/>
    <w:rsid w:val="00CE7E24"/>
    <w:rsid w:val="00CF023C"/>
    <w:rsid w:val="00CF072F"/>
    <w:rsid w:val="00CF08F4"/>
    <w:rsid w:val="00CF0948"/>
    <w:rsid w:val="00CF10D8"/>
    <w:rsid w:val="00CF1835"/>
    <w:rsid w:val="00CF1BA0"/>
    <w:rsid w:val="00CF21B5"/>
    <w:rsid w:val="00CF249F"/>
    <w:rsid w:val="00CF27ED"/>
    <w:rsid w:val="00CF2CA0"/>
    <w:rsid w:val="00CF2D73"/>
    <w:rsid w:val="00CF3824"/>
    <w:rsid w:val="00CF403B"/>
    <w:rsid w:val="00CF4212"/>
    <w:rsid w:val="00CF448F"/>
    <w:rsid w:val="00CF4DF0"/>
    <w:rsid w:val="00CF67FB"/>
    <w:rsid w:val="00CF6A22"/>
    <w:rsid w:val="00CF6C17"/>
    <w:rsid w:val="00CF715D"/>
    <w:rsid w:val="00CF7CCE"/>
    <w:rsid w:val="00D0009C"/>
    <w:rsid w:val="00D00B30"/>
    <w:rsid w:val="00D0125C"/>
    <w:rsid w:val="00D0135C"/>
    <w:rsid w:val="00D01550"/>
    <w:rsid w:val="00D015DD"/>
    <w:rsid w:val="00D015EE"/>
    <w:rsid w:val="00D017AF"/>
    <w:rsid w:val="00D02040"/>
    <w:rsid w:val="00D020A4"/>
    <w:rsid w:val="00D02810"/>
    <w:rsid w:val="00D02A85"/>
    <w:rsid w:val="00D02DBA"/>
    <w:rsid w:val="00D02EB4"/>
    <w:rsid w:val="00D03646"/>
    <w:rsid w:val="00D038E1"/>
    <w:rsid w:val="00D04B5B"/>
    <w:rsid w:val="00D04D73"/>
    <w:rsid w:val="00D0524D"/>
    <w:rsid w:val="00D061C3"/>
    <w:rsid w:val="00D067AC"/>
    <w:rsid w:val="00D076AB"/>
    <w:rsid w:val="00D07975"/>
    <w:rsid w:val="00D07A0A"/>
    <w:rsid w:val="00D07AE8"/>
    <w:rsid w:val="00D07E4D"/>
    <w:rsid w:val="00D103D0"/>
    <w:rsid w:val="00D1062B"/>
    <w:rsid w:val="00D10E95"/>
    <w:rsid w:val="00D11515"/>
    <w:rsid w:val="00D11558"/>
    <w:rsid w:val="00D115D4"/>
    <w:rsid w:val="00D117FA"/>
    <w:rsid w:val="00D11DE9"/>
    <w:rsid w:val="00D11E6C"/>
    <w:rsid w:val="00D12048"/>
    <w:rsid w:val="00D122DD"/>
    <w:rsid w:val="00D123B1"/>
    <w:rsid w:val="00D134AB"/>
    <w:rsid w:val="00D13510"/>
    <w:rsid w:val="00D139E9"/>
    <w:rsid w:val="00D13AC9"/>
    <w:rsid w:val="00D13D54"/>
    <w:rsid w:val="00D1435B"/>
    <w:rsid w:val="00D14770"/>
    <w:rsid w:val="00D14F01"/>
    <w:rsid w:val="00D150C9"/>
    <w:rsid w:val="00D1527F"/>
    <w:rsid w:val="00D152E1"/>
    <w:rsid w:val="00D1546F"/>
    <w:rsid w:val="00D1565C"/>
    <w:rsid w:val="00D15B3F"/>
    <w:rsid w:val="00D15CE2"/>
    <w:rsid w:val="00D15D73"/>
    <w:rsid w:val="00D15DE2"/>
    <w:rsid w:val="00D16108"/>
    <w:rsid w:val="00D168B4"/>
    <w:rsid w:val="00D16A48"/>
    <w:rsid w:val="00D17E20"/>
    <w:rsid w:val="00D206E6"/>
    <w:rsid w:val="00D20805"/>
    <w:rsid w:val="00D20E16"/>
    <w:rsid w:val="00D20E6C"/>
    <w:rsid w:val="00D21562"/>
    <w:rsid w:val="00D2165B"/>
    <w:rsid w:val="00D218B7"/>
    <w:rsid w:val="00D21B7A"/>
    <w:rsid w:val="00D21BED"/>
    <w:rsid w:val="00D22D00"/>
    <w:rsid w:val="00D23AFA"/>
    <w:rsid w:val="00D23EE4"/>
    <w:rsid w:val="00D25A9F"/>
    <w:rsid w:val="00D2605B"/>
    <w:rsid w:val="00D260B0"/>
    <w:rsid w:val="00D26140"/>
    <w:rsid w:val="00D26454"/>
    <w:rsid w:val="00D26F60"/>
    <w:rsid w:val="00D272D7"/>
    <w:rsid w:val="00D273F9"/>
    <w:rsid w:val="00D27A12"/>
    <w:rsid w:val="00D27A2E"/>
    <w:rsid w:val="00D27E89"/>
    <w:rsid w:val="00D3049A"/>
    <w:rsid w:val="00D30644"/>
    <w:rsid w:val="00D30808"/>
    <w:rsid w:val="00D308B6"/>
    <w:rsid w:val="00D30A83"/>
    <w:rsid w:val="00D31027"/>
    <w:rsid w:val="00D31041"/>
    <w:rsid w:val="00D31F69"/>
    <w:rsid w:val="00D322F2"/>
    <w:rsid w:val="00D32447"/>
    <w:rsid w:val="00D32A2B"/>
    <w:rsid w:val="00D32BA8"/>
    <w:rsid w:val="00D33356"/>
    <w:rsid w:val="00D33629"/>
    <w:rsid w:val="00D33B1D"/>
    <w:rsid w:val="00D33CA1"/>
    <w:rsid w:val="00D34360"/>
    <w:rsid w:val="00D345C4"/>
    <w:rsid w:val="00D348FF"/>
    <w:rsid w:val="00D34B1B"/>
    <w:rsid w:val="00D34F7D"/>
    <w:rsid w:val="00D358FF"/>
    <w:rsid w:val="00D35AF5"/>
    <w:rsid w:val="00D35ED7"/>
    <w:rsid w:val="00D36664"/>
    <w:rsid w:val="00D36BF9"/>
    <w:rsid w:val="00D36C38"/>
    <w:rsid w:val="00D36C54"/>
    <w:rsid w:val="00D36ED6"/>
    <w:rsid w:val="00D372EC"/>
    <w:rsid w:val="00D37354"/>
    <w:rsid w:val="00D3741A"/>
    <w:rsid w:val="00D37FAF"/>
    <w:rsid w:val="00D4010B"/>
    <w:rsid w:val="00D40C0F"/>
    <w:rsid w:val="00D40D28"/>
    <w:rsid w:val="00D40DB8"/>
    <w:rsid w:val="00D40DE4"/>
    <w:rsid w:val="00D40FDE"/>
    <w:rsid w:val="00D413D4"/>
    <w:rsid w:val="00D41474"/>
    <w:rsid w:val="00D4159A"/>
    <w:rsid w:val="00D416B3"/>
    <w:rsid w:val="00D421CC"/>
    <w:rsid w:val="00D4225C"/>
    <w:rsid w:val="00D4275C"/>
    <w:rsid w:val="00D42863"/>
    <w:rsid w:val="00D428F3"/>
    <w:rsid w:val="00D43009"/>
    <w:rsid w:val="00D4374B"/>
    <w:rsid w:val="00D43A2D"/>
    <w:rsid w:val="00D43E71"/>
    <w:rsid w:val="00D43F15"/>
    <w:rsid w:val="00D44496"/>
    <w:rsid w:val="00D448AC"/>
    <w:rsid w:val="00D44C64"/>
    <w:rsid w:val="00D44FCB"/>
    <w:rsid w:val="00D45272"/>
    <w:rsid w:val="00D453E4"/>
    <w:rsid w:val="00D45487"/>
    <w:rsid w:val="00D456BE"/>
    <w:rsid w:val="00D4577E"/>
    <w:rsid w:val="00D45D10"/>
    <w:rsid w:val="00D45ECA"/>
    <w:rsid w:val="00D46138"/>
    <w:rsid w:val="00D463B6"/>
    <w:rsid w:val="00D466B5"/>
    <w:rsid w:val="00D468AA"/>
    <w:rsid w:val="00D46AAB"/>
    <w:rsid w:val="00D46F40"/>
    <w:rsid w:val="00D4726C"/>
    <w:rsid w:val="00D47600"/>
    <w:rsid w:val="00D47744"/>
    <w:rsid w:val="00D47D3B"/>
    <w:rsid w:val="00D50010"/>
    <w:rsid w:val="00D5001B"/>
    <w:rsid w:val="00D501C8"/>
    <w:rsid w:val="00D50308"/>
    <w:rsid w:val="00D50312"/>
    <w:rsid w:val="00D506D1"/>
    <w:rsid w:val="00D50EF5"/>
    <w:rsid w:val="00D51FFC"/>
    <w:rsid w:val="00D521CC"/>
    <w:rsid w:val="00D52A9A"/>
    <w:rsid w:val="00D53206"/>
    <w:rsid w:val="00D532F8"/>
    <w:rsid w:val="00D53A9C"/>
    <w:rsid w:val="00D53AEB"/>
    <w:rsid w:val="00D54340"/>
    <w:rsid w:val="00D543BE"/>
    <w:rsid w:val="00D54950"/>
    <w:rsid w:val="00D54E3D"/>
    <w:rsid w:val="00D55223"/>
    <w:rsid w:val="00D552AC"/>
    <w:rsid w:val="00D55BA6"/>
    <w:rsid w:val="00D55D7F"/>
    <w:rsid w:val="00D55E12"/>
    <w:rsid w:val="00D5609A"/>
    <w:rsid w:val="00D5617A"/>
    <w:rsid w:val="00D56511"/>
    <w:rsid w:val="00D5657D"/>
    <w:rsid w:val="00D56613"/>
    <w:rsid w:val="00D56A91"/>
    <w:rsid w:val="00D56C07"/>
    <w:rsid w:val="00D56FA5"/>
    <w:rsid w:val="00D572E2"/>
    <w:rsid w:val="00D573DB"/>
    <w:rsid w:val="00D57556"/>
    <w:rsid w:val="00D5798F"/>
    <w:rsid w:val="00D602CC"/>
    <w:rsid w:val="00D602E5"/>
    <w:rsid w:val="00D606F4"/>
    <w:rsid w:val="00D60B0B"/>
    <w:rsid w:val="00D610E1"/>
    <w:rsid w:val="00D61152"/>
    <w:rsid w:val="00D61B91"/>
    <w:rsid w:val="00D61C6F"/>
    <w:rsid w:val="00D61FC3"/>
    <w:rsid w:val="00D6220B"/>
    <w:rsid w:val="00D6301E"/>
    <w:rsid w:val="00D632DC"/>
    <w:rsid w:val="00D63620"/>
    <w:rsid w:val="00D6394A"/>
    <w:rsid w:val="00D64002"/>
    <w:rsid w:val="00D640E4"/>
    <w:rsid w:val="00D641BF"/>
    <w:rsid w:val="00D642B8"/>
    <w:rsid w:val="00D6461A"/>
    <w:rsid w:val="00D6479C"/>
    <w:rsid w:val="00D647A0"/>
    <w:rsid w:val="00D647BD"/>
    <w:rsid w:val="00D64EA4"/>
    <w:rsid w:val="00D64F0A"/>
    <w:rsid w:val="00D658B1"/>
    <w:rsid w:val="00D66749"/>
    <w:rsid w:val="00D669A1"/>
    <w:rsid w:val="00D6730B"/>
    <w:rsid w:val="00D67374"/>
    <w:rsid w:val="00D67742"/>
    <w:rsid w:val="00D67899"/>
    <w:rsid w:val="00D6796A"/>
    <w:rsid w:val="00D67B0B"/>
    <w:rsid w:val="00D67E26"/>
    <w:rsid w:val="00D67EDF"/>
    <w:rsid w:val="00D70250"/>
    <w:rsid w:val="00D7070E"/>
    <w:rsid w:val="00D70983"/>
    <w:rsid w:val="00D70CCD"/>
    <w:rsid w:val="00D70D36"/>
    <w:rsid w:val="00D71C9F"/>
    <w:rsid w:val="00D71DA9"/>
    <w:rsid w:val="00D72307"/>
    <w:rsid w:val="00D7275B"/>
    <w:rsid w:val="00D72B7B"/>
    <w:rsid w:val="00D73BAA"/>
    <w:rsid w:val="00D7437C"/>
    <w:rsid w:val="00D74A26"/>
    <w:rsid w:val="00D74A57"/>
    <w:rsid w:val="00D751FF"/>
    <w:rsid w:val="00D75DBC"/>
    <w:rsid w:val="00D76473"/>
    <w:rsid w:val="00D76D1C"/>
    <w:rsid w:val="00D76F17"/>
    <w:rsid w:val="00D77316"/>
    <w:rsid w:val="00D779ED"/>
    <w:rsid w:val="00D77B3D"/>
    <w:rsid w:val="00D802CD"/>
    <w:rsid w:val="00D80588"/>
    <w:rsid w:val="00D80E37"/>
    <w:rsid w:val="00D812C9"/>
    <w:rsid w:val="00D812FA"/>
    <w:rsid w:val="00D81414"/>
    <w:rsid w:val="00D81453"/>
    <w:rsid w:val="00D81B08"/>
    <w:rsid w:val="00D82167"/>
    <w:rsid w:val="00D82250"/>
    <w:rsid w:val="00D82B11"/>
    <w:rsid w:val="00D82BEB"/>
    <w:rsid w:val="00D83157"/>
    <w:rsid w:val="00D83683"/>
    <w:rsid w:val="00D83922"/>
    <w:rsid w:val="00D83B5D"/>
    <w:rsid w:val="00D84A65"/>
    <w:rsid w:val="00D84E34"/>
    <w:rsid w:val="00D86114"/>
    <w:rsid w:val="00D8638E"/>
    <w:rsid w:val="00D86774"/>
    <w:rsid w:val="00D86BF5"/>
    <w:rsid w:val="00D86C3C"/>
    <w:rsid w:val="00D87209"/>
    <w:rsid w:val="00D87C68"/>
    <w:rsid w:val="00D87D58"/>
    <w:rsid w:val="00D9043B"/>
    <w:rsid w:val="00D904E9"/>
    <w:rsid w:val="00D90C42"/>
    <w:rsid w:val="00D91076"/>
    <w:rsid w:val="00D915B2"/>
    <w:rsid w:val="00D91D2B"/>
    <w:rsid w:val="00D91EC7"/>
    <w:rsid w:val="00D92227"/>
    <w:rsid w:val="00D922DA"/>
    <w:rsid w:val="00D932AA"/>
    <w:rsid w:val="00D93421"/>
    <w:rsid w:val="00D9354C"/>
    <w:rsid w:val="00D938C9"/>
    <w:rsid w:val="00D93E33"/>
    <w:rsid w:val="00D94866"/>
    <w:rsid w:val="00D94AFB"/>
    <w:rsid w:val="00D94B33"/>
    <w:rsid w:val="00D94B58"/>
    <w:rsid w:val="00D94BAE"/>
    <w:rsid w:val="00D9534E"/>
    <w:rsid w:val="00D965E2"/>
    <w:rsid w:val="00D96CD3"/>
    <w:rsid w:val="00D96D90"/>
    <w:rsid w:val="00D96F34"/>
    <w:rsid w:val="00D97673"/>
    <w:rsid w:val="00D9779D"/>
    <w:rsid w:val="00D97D20"/>
    <w:rsid w:val="00D97FDF"/>
    <w:rsid w:val="00DA00B5"/>
    <w:rsid w:val="00DA03C1"/>
    <w:rsid w:val="00DA055C"/>
    <w:rsid w:val="00DA13C2"/>
    <w:rsid w:val="00DA15A5"/>
    <w:rsid w:val="00DA16DD"/>
    <w:rsid w:val="00DA18C3"/>
    <w:rsid w:val="00DA190D"/>
    <w:rsid w:val="00DA1A2F"/>
    <w:rsid w:val="00DA1B85"/>
    <w:rsid w:val="00DA1C4D"/>
    <w:rsid w:val="00DA1D96"/>
    <w:rsid w:val="00DA2C46"/>
    <w:rsid w:val="00DA2E81"/>
    <w:rsid w:val="00DA2E89"/>
    <w:rsid w:val="00DA2F3E"/>
    <w:rsid w:val="00DA3833"/>
    <w:rsid w:val="00DA43AA"/>
    <w:rsid w:val="00DA46DF"/>
    <w:rsid w:val="00DA4B58"/>
    <w:rsid w:val="00DA4F23"/>
    <w:rsid w:val="00DA5314"/>
    <w:rsid w:val="00DA57B2"/>
    <w:rsid w:val="00DA5C93"/>
    <w:rsid w:val="00DA5D4E"/>
    <w:rsid w:val="00DA5FF1"/>
    <w:rsid w:val="00DA62B8"/>
    <w:rsid w:val="00DA6A2A"/>
    <w:rsid w:val="00DA7742"/>
    <w:rsid w:val="00DA7747"/>
    <w:rsid w:val="00DA7B16"/>
    <w:rsid w:val="00DA7C1E"/>
    <w:rsid w:val="00DA7C53"/>
    <w:rsid w:val="00DB0995"/>
    <w:rsid w:val="00DB18FA"/>
    <w:rsid w:val="00DB1EC9"/>
    <w:rsid w:val="00DB21B3"/>
    <w:rsid w:val="00DB29F7"/>
    <w:rsid w:val="00DB29F9"/>
    <w:rsid w:val="00DB2CD1"/>
    <w:rsid w:val="00DB2E99"/>
    <w:rsid w:val="00DB38FA"/>
    <w:rsid w:val="00DB3A3E"/>
    <w:rsid w:val="00DB3D61"/>
    <w:rsid w:val="00DB4A97"/>
    <w:rsid w:val="00DB4EB3"/>
    <w:rsid w:val="00DB520F"/>
    <w:rsid w:val="00DB53E9"/>
    <w:rsid w:val="00DB5ABB"/>
    <w:rsid w:val="00DB5D51"/>
    <w:rsid w:val="00DB5DF4"/>
    <w:rsid w:val="00DB604A"/>
    <w:rsid w:val="00DB6114"/>
    <w:rsid w:val="00DB6469"/>
    <w:rsid w:val="00DB739C"/>
    <w:rsid w:val="00DB752E"/>
    <w:rsid w:val="00DB7749"/>
    <w:rsid w:val="00DB7D22"/>
    <w:rsid w:val="00DB7F61"/>
    <w:rsid w:val="00DC023A"/>
    <w:rsid w:val="00DC02F7"/>
    <w:rsid w:val="00DC05C1"/>
    <w:rsid w:val="00DC098D"/>
    <w:rsid w:val="00DC0AF7"/>
    <w:rsid w:val="00DC0C85"/>
    <w:rsid w:val="00DC1280"/>
    <w:rsid w:val="00DC12EC"/>
    <w:rsid w:val="00DC16A7"/>
    <w:rsid w:val="00DC1807"/>
    <w:rsid w:val="00DC1852"/>
    <w:rsid w:val="00DC1BE4"/>
    <w:rsid w:val="00DC2173"/>
    <w:rsid w:val="00DC2D8F"/>
    <w:rsid w:val="00DC2E46"/>
    <w:rsid w:val="00DC2E6C"/>
    <w:rsid w:val="00DC2FC9"/>
    <w:rsid w:val="00DC3A48"/>
    <w:rsid w:val="00DC3BA0"/>
    <w:rsid w:val="00DC45EC"/>
    <w:rsid w:val="00DC473A"/>
    <w:rsid w:val="00DC487D"/>
    <w:rsid w:val="00DC543B"/>
    <w:rsid w:val="00DC6170"/>
    <w:rsid w:val="00DC65FA"/>
    <w:rsid w:val="00DC6A43"/>
    <w:rsid w:val="00DC6A96"/>
    <w:rsid w:val="00DC6E35"/>
    <w:rsid w:val="00DC73D0"/>
    <w:rsid w:val="00DC772A"/>
    <w:rsid w:val="00DC776C"/>
    <w:rsid w:val="00DC7D9D"/>
    <w:rsid w:val="00DC7EE1"/>
    <w:rsid w:val="00DD06EA"/>
    <w:rsid w:val="00DD08E5"/>
    <w:rsid w:val="00DD0FB2"/>
    <w:rsid w:val="00DD1C24"/>
    <w:rsid w:val="00DD1DDE"/>
    <w:rsid w:val="00DD2826"/>
    <w:rsid w:val="00DD358F"/>
    <w:rsid w:val="00DD3648"/>
    <w:rsid w:val="00DD472A"/>
    <w:rsid w:val="00DD4831"/>
    <w:rsid w:val="00DD4942"/>
    <w:rsid w:val="00DD4959"/>
    <w:rsid w:val="00DD4BD8"/>
    <w:rsid w:val="00DD4DDE"/>
    <w:rsid w:val="00DD5425"/>
    <w:rsid w:val="00DD5C93"/>
    <w:rsid w:val="00DD5F60"/>
    <w:rsid w:val="00DD6068"/>
    <w:rsid w:val="00DD606D"/>
    <w:rsid w:val="00DD664C"/>
    <w:rsid w:val="00DD6917"/>
    <w:rsid w:val="00DD6A07"/>
    <w:rsid w:val="00DD6DF6"/>
    <w:rsid w:val="00DD71F7"/>
    <w:rsid w:val="00DD7219"/>
    <w:rsid w:val="00DD7BBC"/>
    <w:rsid w:val="00DD7C45"/>
    <w:rsid w:val="00DD7F4F"/>
    <w:rsid w:val="00DE026A"/>
    <w:rsid w:val="00DE04C6"/>
    <w:rsid w:val="00DE08BC"/>
    <w:rsid w:val="00DE0C76"/>
    <w:rsid w:val="00DE0D93"/>
    <w:rsid w:val="00DE1239"/>
    <w:rsid w:val="00DE1C81"/>
    <w:rsid w:val="00DE2332"/>
    <w:rsid w:val="00DE2C94"/>
    <w:rsid w:val="00DE3308"/>
    <w:rsid w:val="00DE355F"/>
    <w:rsid w:val="00DE368A"/>
    <w:rsid w:val="00DE378F"/>
    <w:rsid w:val="00DE399D"/>
    <w:rsid w:val="00DE3A5F"/>
    <w:rsid w:val="00DE3AC1"/>
    <w:rsid w:val="00DE41FF"/>
    <w:rsid w:val="00DE49A4"/>
    <w:rsid w:val="00DE4C50"/>
    <w:rsid w:val="00DE4DB9"/>
    <w:rsid w:val="00DE503F"/>
    <w:rsid w:val="00DE5466"/>
    <w:rsid w:val="00DE5525"/>
    <w:rsid w:val="00DE5A11"/>
    <w:rsid w:val="00DE5DDD"/>
    <w:rsid w:val="00DE66BE"/>
    <w:rsid w:val="00DE6CD7"/>
    <w:rsid w:val="00DE7029"/>
    <w:rsid w:val="00DE761A"/>
    <w:rsid w:val="00DE77A3"/>
    <w:rsid w:val="00DE7948"/>
    <w:rsid w:val="00DE7FD0"/>
    <w:rsid w:val="00DF029E"/>
    <w:rsid w:val="00DF0DED"/>
    <w:rsid w:val="00DF11B5"/>
    <w:rsid w:val="00DF1213"/>
    <w:rsid w:val="00DF1BCC"/>
    <w:rsid w:val="00DF1C8A"/>
    <w:rsid w:val="00DF2D3A"/>
    <w:rsid w:val="00DF3132"/>
    <w:rsid w:val="00DF31A3"/>
    <w:rsid w:val="00DF4B29"/>
    <w:rsid w:val="00DF4E74"/>
    <w:rsid w:val="00DF5972"/>
    <w:rsid w:val="00DF65E2"/>
    <w:rsid w:val="00DF6CA2"/>
    <w:rsid w:val="00DF6D54"/>
    <w:rsid w:val="00DF70D5"/>
    <w:rsid w:val="00DF7AB2"/>
    <w:rsid w:val="00DF7D45"/>
    <w:rsid w:val="00E000C1"/>
    <w:rsid w:val="00E007E5"/>
    <w:rsid w:val="00E00CD0"/>
    <w:rsid w:val="00E01538"/>
    <w:rsid w:val="00E01585"/>
    <w:rsid w:val="00E026D3"/>
    <w:rsid w:val="00E02896"/>
    <w:rsid w:val="00E029BA"/>
    <w:rsid w:val="00E02B05"/>
    <w:rsid w:val="00E032EE"/>
    <w:rsid w:val="00E03AC5"/>
    <w:rsid w:val="00E03B83"/>
    <w:rsid w:val="00E03FC0"/>
    <w:rsid w:val="00E052EA"/>
    <w:rsid w:val="00E052FD"/>
    <w:rsid w:val="00E05600"/>
    <w:rsid w:val="00E05714"/>
    <w:rsid w:val="00E058CD"/>
    <w:rsid w:val="00E0596F"/>
    <w:rsid w:val="00E05BFA"/>
    <w:rsid w:val="00E062CD"/>
    <w:rsid w:val="00E0643C"/>
    <w:rsid w:val="00E06A7B"/>
    <w:rsid w:val="00E06B49"/>
    <w:rsid w:val="00E06F04"/>
    <w:rsid w:val="00E06F0C"/>
    <w:rsid w:val="00E076A5"/>
    <w:rsid w:val="00E078E8"/>
    <w:rsid w:val="00E100CA"/>
    <w:rsid w:val="00E102E8"/>
    <w:rsid w:val="00E105CA"/>
    <w:rsid w:val="00E10CAB"/>
    <w:rsid w:val="00E114E5"/>
    <w:rsid w:val="00E11EE3"/>
    <w:rsid w:val="00E13996"/>
    <w:rsid w:val="00E13D75"/>
    <w:rsid w:val="00E140FF"/>
    <w:rsid w:val="00E1433A"/>
    <w:rsid w:val="00E144AA"/>
    <w:rsid w:val="00E14DD5"/>
    <w:rsid w:val="00E15371"/>
    <w:rsid w:val="00E15424"/>
    <w:rsid w:val="00E158FE"/>
    <w:rsid w:val="00E161E9"/>
    <w:rsid w:val="00E16B35"/>
    <w:rsid w:val="00E17661"/>
    <w:rsid w:val="00E17698"/>
    <w:rsid w:val="00E17902"/>
    <w:rsid w:val="00E17CC4"/>
    <w:rsid w:val="00E201F6"/>
    <w:rsid w:val="00E204F7"/>
    <w:rsid w:val="00E207E3"/>
    <w:rsid w:val="00E212B7"/>
    <w:rsid w:val="00E216A6"/>
    <w:rsid w:val="00E219E7"/>
    <w:rsid w:val="00E21DF2"/>
    <w:rsid w:val="00E21FDB"/>
    <w:rsid w:val="00E22341"/>
    <w:rsid w:val="00E223D9"/>
    <w:rsid w:val="00E228D9"/>
    <w:rsid w:val="00E2294B"/>
    <w:rsid w:val="00E23163"/>
    <w:rsid w:val="00E23395"/>
    <w:rsid w:val="00E239A6"/>
    <w:rsid w:val="00E23B51"/>
    <w:rsid w:val="00E24005"/>
    <w:rsid w:val="00E24112"/>
    <w:rsid w:val="00E246B0"/>
    <w:rsid w:val="00E24702"/>
    <w:rsid w:val="00E24802"/>
    <w:rsid w:val="00E24C3C"/>
    <w:rsid w:val="00E25202"/>
    <w:rsid w:val="00E25BFE"/>
    <w:rsid w:val="00E2660F"/>
    <w:rsid w:val="00E266C1"/>
    <w:rsid w:val="00E268B8"/>
    <w:rsid w:val="00E2721B"/>
    <w:rsid w:val="00E2728A"/>
    <w:rsid w:val="00E2737D"/>
    <w:rsid w:val="00E273CA"/>
    <w:rsid w:val="00E274AD"/>
    <w:rsid w:val="00E27DDA"/>
    <w:rsid w:val="00E3086E"/>
    <w:rsid w:val="00E30BF7"/>
    <w:rsid w:val="00E30C04"/>
    <w:rsid w:val="00E31932"/>
    <w:rsid w:val="00E31EF1"/>
    <w:rsid w:val="00E33011"/>
    <w:rsid w:val="00E33133"/>
    <w:rsid w:val="00E334FF"/>
    <w:rsid w:val="00E336E5"/>
    <w:rsid w:val="00E3375A"/>
    <w:rsid w:val="00E33DCE"/>
    <w:rsid w:val="00E3403A"/>
    <w:rsid w:val="00E3422C"/>
    <w:rsid w:val="00E349BA"/>
    <w:rsid w:val="00E3519C"/>
    <w:rsid w:val="00E3519D"/>
    <w:rsid w:val="00E35858"/>
    <w:rsid w:val="00E35C01"/>
    <w:rsid w:val="00E35EE1"/>
    <w:rsid w:val="00E361CE"/>
    <w:rsid w:val="00E362F0"/>
    <w:rsid w:val="00E36405"/>
    <w:rsid w:val="00E374D5"/>
    <w:rsid w:val="00E37564"/>
    <w:rsid w:val="00E40105"/>
    <w:rsid w:val="00E4066A"/>
    <w:rsid w:val="00E40683"/>
    <w:rsid w:val="00E409E6"/>
    <w:rsid w:val="00E41282"/>
    <w:rsid w:val="00E4248A"/>
    <w:rsid w:val="00E424A0"/>
    <w:rsid w:val="00E425E0"/>
    <w:rsid w:val="00E4283E"/>
    <w:rsid w:val="00E4316D"/>
    <w:rsid w:val="00E4354E"/>
    <w:rsid w:val="00E43E88"/>
    <w:rsid w:val="00E446E5"/>
    <w:rsid w:val="00E44ABF"/>
    <w:rsid w:val="00E44C34"/>
    <w:rsid w:val="00E454AD"/>
    <w:rsid w:val="00E459A4"/>
    <w:rsid w:val="00E459E9"/>
    <w:rsid w:val="00E45EC4"/>
    <w:rsid w:val="00E45FB8"/>
    <w:rsid w:val="00E47226"/>
    <w:rsid w:val="00E474E8"/>
    <w:rsid w:val="00E47C5F"/>
    <w:rsid w:val="00E50516"/>
    <w:rsid w:val="00E507CB"/>
    <w:rsid w:val="00E5081C"/>
    <w:rsid w:val="00E508BF"/>
    <w:rsid w:val="00E5091B"/>
    <w:rsid w:val="00E50A63"/>
    <w:rsid w:val="00E50E23"/>
    <w:rsid w:val="00E50E59"/>
    <w:rsid w:val="00E520BA"/>
    <w:rsid w:val="00E522E6"/>
    <w:rsid w:val="00E52484"/>
    <w:rsid w:val="00E52814"/>
    <w:rsid w:val="00E528EA"/>
    <w:rsid w:val="00E529B1"/>
    <w:rsid w:val="00E52CC5"/>
    <w:rsid w:val="00E535A8"/>
    <w:rsid w:val="00E53671"/>
    <w:rsid w:val="00E53C09"/>
    <w:rsid w:val="00E54168"/>
    <w:rsid w:val="00E55298"/>
    <w:rsid w:val="00E55601"/>
    <w:rsid w:val="00E5582C"/>
    <w:rsid w:val="00E5620C"/>
    <w:rsid w:val="00E56319"/>
    <w:rsid w:val="00E565C3"/>
    <w:rsid w:val="00E57859"/>
    <w:rsid w:val="00E578B9"/>
    <w:rsid w:val="00E57905"/>
    <w:rsid w:val="00E57E1A"/>
    <w:rsid w:val="00E57F98"/>
    <w:rsid w:val="00E6060B"/>
    <w:rsid w:val="00E61142"/>
    <w:rsid w:val="00E6148D"/>
    <w:rsid w:val="00E61587"/>
    <w:rsid w:val="00E61BB0"/>
    <w:rsid w:val="00E61EC8"/>
    <w:rsid w:val="00E624A0"/>
    <w:rsid w:val="00E62A56"/>
    <w:rsid w:val="00E63041"/>
    <w:rsid w:val="00E633F1"/>
    <w:rsid w:val="00E636F5"/>
    <w:rsid w:val="00E636FD"/>
    <w:rsid w:val="00E6378B"/>
    <w:rsid w:val="00E6458F"/>
    <w:rsid w:val="00E64617"/>
    <w:rsid w:val="00E647F9"/>
    <w:rsid w:val="00E6542B"/>
    <w:rsid w:val="00E6548E"/>
    <w:rsid w:val="00E65D92"/>
    <w:rsid w:val="00E660D9"/>
    <w:rsid w:val="00E663CF"/>
    <w:rsid w:val="00E66418"/>
    <w:rsid w:val="00E66842"/>
    <w:rsid w:val="00E668DB"/>
    <w:rsid w:val="00E669D9"/>
    <w:rsid w:val="00E66D16"/>
    <w:rsid w:val="00E674F1"/>
    <w:rsid w:val="00E6763F"/>
    <w:rsid w:val="00E70037"/>
    <w:rsid w:val="00E70976"/>
    <w:rsid w:val="00E70A84"/>
    <w:rsid w:val="00E712FA"/>
    <w:rsid w:val="00E71356"/>
    <w:rsid w:val="00E7161D"/>
    <w:rsid w:val="00E71DBA"/>
    <w:rsid w:val="00E72897"/>
    <w:rsid w:val="00E72BEB"/>
    <w:rsid w:val="00E72E41"/>
    <w:rsid w:val="00E73712"/>
    <w:rsid w:val="00E73AA5"/>
    <w:rsid w:val="00E73AC4"/>
    <w:rsid w:val="00E73EAE"/>
    <w:rsid w:val="00E74254"/>
    <w:rsid w:val="00E7428F"/>
    <w:rsid w:val="00E748C5"/>
    <w:rsid w:val="00E7562E"/>
    <w:rsid w:val="00E756A1"/>
    <w:rsid w:val="00E75926"/>
    <w:rsid w:val="00E7629E"/>
    <w:rsid w:val="00E7638C"/>
    <w:rsid w:val="00E763A2"/>
    <w:rsid w:val="00E768D4"/>
    <w:rsid w:val="00E7696C"/>
    <w:rsid w:val="00E76DD1"/>
    <w:rsid w:val="00E7708D"/>
    <w:rsid w:val="00E771B7"/>
    <w:rsid w:val="00E778E9"/>
    <w:rsid w:val="00E77E05"/>
    <w:rsid w:val="00E80450"/>
    <w:rsid w:val="00E804FD"/>
    <w:rsid w:val="00E80540"/>
    <w:rsid w:val="00E805B8"/>
    <w:rsid w:val="00E80793"/>
    <w:rsid w:val="00E80AE7"/>
    <w:rsid w:val="00E80B36"/>
    <w:rsid w:val="00E81025"/>
    <w:rsid w:val="00E8108A"/>
    <w:rsid w:val="00E810C1"/>
    <w:rsid w:val="00E81283"/>
    <w:rsid w:val="00E8130A"/>
    <w:rsid w:val="00E81915"/>
    <w:rsid w:val="00E81A0C"/>
    <w:rsid w:val="00E81B3F"/>
    <w:rsid w:val="00E8265E"/>
    <w:rsid w:val="00E82D42"/>
    <w:rsid w:val="00E82E8A"/>
    <w:rsid w:val="00E83357"/>
    <w:rsid w:val="00E83405"/>
    <w:rsid w:val="00E83474"/>
    <w:rsid w:val="00E838D1"/>
    <w:rsid w:val="00E84425"/>
    <w:rsid w:val="00E847EA"/>
    <w:rsid w:val="00E84D86"/>
    <w:rsid w:val="00E851A8"/>
    <w:rsid w:val="00E85646"/>
    <w:rsid w:val="00E8576F"/>
    <w:rsid w:val="00E85DC1"/>
    <w:rsid w:val="00E8685A"/>
    <w:rsid w:val="00E86AC3"/>
    <w:rsid w:val="00E87076"/>
    <w:rsid w:val="00E87129"/>
    <w:rsid w:val="00E873AC"/>
    <w:rsid w:val="00E874A6"/>
    <w:rsid w:val="00E87625"/>
    <w:rsid w:val="00E87748"/>
    <w:rsid w:val="00E901B8"/>
    <w:rsid w:val="00E9026D"/>
    <w:rsid w:val="00E90644"/>
    <w:rsid w:val="00E906D0"/>
    <w:rsid w:val="00E910D5"/>
    <w:rsid w:val="00E916FE"/>
    <w:rsid w:val="00E91EF9"/>
    <w:rsid w:val="00E921BF"/>
    <w:rsid w:val="00E92996"/>
    <w:rsid w:val="00E92C50"/>
    <w:rsid w:val="00E932E9"/>
    <w:rsid w:val="00E93529"/>
    <w:rsid w:val="00E938D5"/>
    <w:rsid w:val="00E93DC1"/>
    <w:rsid w:val="00E9424F"/>
    <w:rsid w:val="00E947C4"/>
    <w:rsid w:val="00E94888"/>
    <w:rsid w:val="00E948E7"/>
    <w:rsid w:val="00E950A9"/>
    <w:rsid w:val="00E954D3"/>
    <w:rsid w:val="00E960E0"/>
    <w:rsid w:val="00E96458"/>
    <w:rsid w:val="00E964E6"/>
    <w:rsid w:val="00E96B61"/>
    <w:rsid w:val="00E96E7B"/>
    <w:rsid w:val="00E96F6A"/>
    <w:rsid w:val="00E973C1"/>
    <w:rsid w:val="00E97CD2"/>
    <w:rsid w:val="00E97D88"/>
    <w:rsid w:val="00E97E3B"/>
    <w:rsid w:val="00E97F71"/>
    <w:rsid w:val="00EA02AB"/>
    <w:rsid w:val="00EA0E5D"/>
    <w:rsid w:val="00EA1C73"/>
    <w:rsid w:val="00EA24A7"/>
    <w:rsid w:val="00EA2794"/>
    <w:rsid w:val="00EA2E48"/>
    <w:rsid w:val="00EA2EAA"/>
    <w:rsid w:val="00EA2FE8"/>
    <w:rsid w:val="00EA3D57"/>
    <w:rsid w:val="00EA412C"/>
    <w:rsid w:val="00EA4281"/>
    <w:rsid w:val="00EA451B"/>
    <w:rsid w:val="00EA46E3"/>
    <w:rsid w:val="00EA4C0A"/>
    <w:rsid w:val="00EA4D2E"/>
    <w:rsid w:val="00EA4E95"/>
    <w:rsid w:val="00EA5469"/>
    <w:rsid w:val="00EA6198"/>
    <w:rsid w:val="00EA6699"/>
    <w:rsid w:val="00EA709E"/>
    <w:rsid w:val="00EA70C5"/>
    <w:rsid w:val="00EA71EE"/>
    <w:rsid w:val="00EB03A7"/>
    <w:rsid w:val="00EB064F"/>
    <w:rsid w:val="00EB06A7"/>
    <w:rsid w:val="00EB089A"/>
    <w:rsid w:val="00EB1DEF"/>
    <w:rsid w:val="00EB286F"/>
    <w:rsid w:val="00EB37A2"/>
    <w:rsid w:val="00EB3A0A"/>
    <w:rsid w:val="00EB3B68"/>
    <w:rsid w:val="00EB453D"/>
    <w:rsid w:val="00EB52D0"/>
    <w:rsid w:val="00EB55B9"/>
    <w:rsid w:val="00EB55BF"/>
    <w:rsid w:val="00EB59B9"/>
    <w:rsid w:val="00EB5C9E"/>
    <w:rsid w:val="00EB69AE"/>
    <w:rsid w:val="00EB6DF5"/>
    <w:rsid w:val="00EB6EAA"/>
    <w:rsid w:val="00EB6F21"/>
    <w:rsid w:val="00EB748E"/>
    <w:rsid w:val="00EB7827"/>
    <w:rsid w:val="00EC0117"/>
    <w:rsid w:val="00EC012C"/>
    <w:rsid w:val="00EC097A"/>
    <w:rsid w:val="00EC0A30"/>
    <w:rsid w:val="00EC191D"/>
    <w:rsid w:val="00EC245B"/>
    <w:rsid w:val="00EC2A37"/>
    <w:rsid w:val="00EC3410"/>
    <w:rsid w:val="00EC359F"/>
    <w:rsid w:val="00EC39DA"/>
    <w:rsid w:val="00EC3BCE"/>
    <w:rsid w:val="00EC3E02"/>
    <w:rsid w:val="00EC3E9C"/>
    <w:rsid w:val="00EC3FD3"/>
    <w:rsid w:val="00EC4263"/>
    <w:rsid w:val="00EC489D"/>
    <w:rsid w:val="00EC5485"/>
    <w:rsid w:val="00EC5AF4"/>
    <w:rsid w:val="00EC5B04"/>
    <w:rsid w:val="00EC700D"/>
    <w:rsid w:val="00EC7030"/>
    <w:rsid w:val="00EC7207"/>
    <w:rsid w:val="00EC73FF"/>
    <w:rsid w:val="00EC77CD"/>
    <w:rsid w:val="00EC7C35"/>
    <w:rsid w:val="00ED0560"/>
    <w:rsid w:val="00ED0AE2"/>
    <w:rsid w:val="00ED0C5F"/>
    <w:rsid w:val="00ED0F9A"/>
    <w:rsid w:val="00ED1108"/>
    <w:rsid w:val="00ED122C"/>
    <w:rsid w:val="00ED1526"/>
    <w:rsid w:val="00ED1BF4"/>
    <w:rsid w:val="00ED1C29"/>
    <w:rsid w:val="00ED1F7B"/>
    <w:rsid w:val="00ED20F3"/>
    <w:rsid w:val="00ED2C72"/>
    <w:rsid w:val="00ED306B"/>
    <w:rsid w:val="00ED3681"/>
    <w:rsid w:val="00ED3719"/>
    <w:rsid w:val="00ED3A0A"/>
    <w:rsid w:val="00ED3D65"/>
    <w:rsid w:val="00ED3EE1"/>
    <w:rsid w:val="00ED3F20"/>
    <w:rsid w:val="00ED42ED"/>
    <w:rsid w:val="00ED48B1"/>
    <w:rsid w:val="00ED4BF8"/>
    <w:rsid w:val="00ED4D52"/>
    <w:rsid w:val="00ED501C"/>
    <w:rsid w:val="00ED592C"/>
    <w:rsid w:val="00ED5DF5"/>
    <w:rsid w:val="00ED5F9B"/>
    <w:rsid w:val="00ED606E"/>
    <w:rsid w:val="00ED625F"/>
    <w:rsid w:val="00ED628E"/>
    <w:rsid w:val="00ED65AF"/>
    <w:rsid w:val="00ED6723"/>
    <w:rsid w:val="00ED6F38"/>
    <w:rsid w:val="00ED72E0"/>
    <w:rsid w:val="00ED7570"/>
    <w:rsid w:val="00ED7742"/>
    <w:rsid w:val="00ED7CA0"/>
    <w:rsid w:val="00EE0CA8"/>
    <w:rsid w:val="00EE0CC9"/>
    <w:rsid w:val="00EE189D"/>
    <w:rsid w:val="00EE1A64"/>
    <w:rsid w:val="00EE1D4B"/>
    <w:rsid w:val="00EE21E9"/>
    <w:rsid w:val="00EE292D"/>
    <w:rsid w:val="00EE2E6D"/>
    <w:rsid w:val="00EE2FAA"/>
    <w:rsid w:val="00EE3137"/>
    <w:rsid w:val="00EE3170"/>
    <w:rsid w:val="00EE34C5"/>
    <w:rsid w:val="00EE3C60"/>
    <w:rsid w:val="00EE3FDC"/>
    <w:rsid w:val="00EE4651"/>
    <w:rsid w:val="00EE4807"/>
    <w:rsid w:val="00EE48EB"/>
    <w:rsid w:val="00EE498F"/>
    <w:rsid w:val="00EE4AD3"/>
    <w:rsid w:val="00EE4D77"/>
    <w:rsid w:val="00EE4FBD"/>
    <w:rsid w:val="00EE50D5"/>
    <w:rsid w:val="00EE581B"/>
    <w:rsid w:val="00EE58B3"/>
    <w:rsid w:val="00EE5B50"/>
    <w:rsid w:val="00EE5D4D"/>
    <w:rsid w:val="00EE5E91"/>
    <w:rsid w:val="00EE6586"/>
    <w:rsid w:val="00EE6834"/>
    <w:rsid w:val="00EE69CB"/>
    <w:rsid w:val="00EE6F28"/>
    <w:rsid w:val="00EE72A7"/>
    <w:rsid w:val="00EE7503"/>
    <w:rsid w:val="00EE77A8"/>
    <w:rsid w:val="00EE77F5"/>
    <w:rsid w:val="00EE7871"/>
    <w:rsid w:val="00EE793E"/>
    <w:rsid w:val="00EE7B7B"/>
    <w:rsid w:val="00EE7ED2"/>
    <w:rsid w:val="00EF006A"/>
    <w:rsid w:val="00EF057B"/>
    <w:rsid w:val="00EF0ECA"/>
    <w:rsid w:val="00EF127A"/>
    <w:rsid w:val="00EF134C"/>
    <w:rsid w:val="00EF1D41"/>
    <w:rsid w:val="00EF21D9"/>
    <w:rsid w:val="00EF2ABF"/>
    <w:rsid w:val="00EF2ED8"/>
    <w:rsid w:val="00EF2F51"/>
    <w:rsid w:val="00EF31A0"/>
    <w:rsid w:val="00EF347E"/>
    <w:rsid w:val="00EF372A"/>
    <w:rsid w:val="00EF3F8F"/>
    <w:rsid w:val="00EF4134"/>
    <w:rsid w:val="00EF4296"/>
    <w:rsid w:val="00EF485B"/>
    <w:rsid w:val="00EF489B"/>
    <w:rsid w:val="00EF55D0"/>
    <w:rsid w:val="00EF576B"/>
    <w:rsid w:val="00EF581D"/>
    <w:rsid w:val="00EF59F1"/>
    <w:rsid w:val="00EF5BAA"/>
    <w:rsid w:val="00EF6275"/>
    <w:rsid w:val="00EF630B"/>
    <w:rsid w:val="00EF6525"/>
    <w:rsid w:val="00EF65F4"/>
    <w:rsid w:val="00EF6C84"/>
    <w:rsid w:val="00EF6E9C"/>
    <w:rsid w:val="00EF73C5"/>
    <w:rsid w:val="00EF74B9"/>
    <w:rsid w:val="00EF7FD6"/>
    <w:rsid w:val="00F005A3"/>
    <w:rsid w:val="00F00E11"/>
    <w:rsid w:val="00F01094"/>
    <w:rsid w:val="00F010FA"/>
    <w:rsid w:val="00F01114"/>
    <w:rsid w:val="00F01385"/>
    <w:rsid w:val="00F018D7"/>
    <w:rsid w:val="00F01D04"/>
    <w:rsid w:val="00F023A1"/>
    <w:rsid w:val="00F02921"/>
    <w:rsid w:val="00F03202"/>
    <w:rsid w:val="00F036EC"/>
    <w:rsid w:val="00F0461C"/>
    <w:rsid w:val="00F0482E"/>
    <w:rsid w:val="00F063FA"/>
    <w:rsid w:val="00F06414"/>
    <w:rsid w:val="00F06823"/>
    <w:rsid w:val="00F06F0F"/>
    <w:rsid w:val="00F1048A"/>
    <w:rsid w:val="00F1055C"/>
    <w:rsid w:val="00F10ED4"/>
    <w:rsid w:val="00F10F99"/>
    <w:rsid w:val="00F10FF0"/>
    <w:rsid w:val="00F1170E"/>
    <w:rsid w:val="00F119EB"/>
    <w:rsid w:val="00F12634"/>
    <w:rsid w:val="00F12A0D"/>
    <w:rsid w:val="00F12CA2"/>
    <w:rsid w:val="00F13834"/>
    <w:rsid w:val="00F1395B"/>
    <w:rsid w:val="00F13F7C"/>
    <w:rsid w:val="00F142A3"/>
    <w:rsid w:val="00F142C6"/>
    <w:rsid w:val="00F14431"/>
    <w:rsid w:val="00F147B8"/>
    <w:rsid w:val="00F14D21"/>
    <w:rsid w:val="00F14E44"/>
    <w:rsid w:val="00F1544F"/>
    <w:rsid w:val="00F158A9"/>
    <w:rsid w:val="00F159ED"/>
    <w:rsid w:val="00F15CCC"/>
    <w:rsid w:val="00F15CE5"/>
    <w:rsid w:val="00F15F93"/>
    <w:rsid w:val="00F1693B"/>
    <w:rsid w:val="00F1726D"/>
    <w:rsid w:val="00F17B51"/>
    <w:rsid w:val="00F200D4"/>
    <w:rsid w:val="00F20606"/>
    <w:rsid w:val="00F20987"/>
    <w:rsid w:val="00F20A6C"/>
    <w:rsid w:val="00F21008"/>
    <w:rsid w:val="00F214E2"/>
    <w:rsid w:val="00F21533"/>
    <w:rsid w:val="00F21D68"/>
    <w:rsid w:val="00F21E1A"/>
    <w:rsid w:val="00F220D8"/>
    <w:rsid w:val="00F2212C"/>
    <w:rsid w:val="00F226DE"/>
    <w:rsid w:val="00F2289E"/>
    <w:rsid w:val="00F232F8"/>
    <w:rsid w:val="00F23D49"/>
    <w:rsid w:val="00F2431B"/>
    <w:rsid w:val="00F24504"/>
    <w:rsid w:val="00F245A3"/>
    <w:rsid w:val="00F2546D"/>
    <w:rsid w:val="00F25553"/>
    <w:rsid w:val="00F258E9"/>
    <w:rsid w:val="00F25AEC"/>
    <w:rsid w:val="00F25E01"/>
    <w:rsid w:val="00F26139"/>
    <w:rsid w:val="00F26E4E"/>
    <w:rsid w:val="00F26ED1"/>
    <w:rsid w:val="00F26F3A"/>
    <w:rsid w:val="00F2733F"/>
    <w:rsid w:val="00F27371"/>
    <w:rsid w:val="00F27C94"/>
    <w:rsid w:val="00F27DAE"/>
    <w:rsid w:val="00F30150"/>
    <w:rsid w:val="00F30338"/>
    <w:rsid w:val="00F306B5"/>
    <w:rsid w:val="00F307CA"/>
    <w:rsid w:val="00F31A10"/>
    <w:rsid w:val="00F321BE"/>
    <w:rsid w:val="00F3239C"/>
    <w:rsid w:val="00F32A84"/>
    <w:rsid w:val="00F32B0F"/>
    <w:rsid w:val="00F32D2C"/>
    <w:rsid w:val="00F32F78"/>
    <w:rsid w:val="00F33239"/>
    <w:rsid w:val="00F3335A"/>
    <w:rsid w:val="00F3389D"/>
    <w:rsid w:val="00F344FE"/>
    <w:rsid w:val="00F3465B"/>
    <w:rsid w:val="00F358EA"/>
    <w:rsid w:val="00F3650D"/>
    <w:rsid w:val="00F36DC7"/>
    <w:rsid w:val="00F36F3A"/>
    <w:rsid w:val="00F3701B"/>
    <w:rsid w:val="00F37ADB"/>
    <w:rsid w:val="00F4004A"/>
    <w:rsid w:val="00F400D2"/>
    <w:rsid w:val="00F4034F"/>
    <w:rsid w:val="00F40803"/>
    <w:rsid w:val="00F40D17"/>
    <w:rsid w:val="00F40DF5"/>
    <w:rsid w:val="00F40F3F"/>
    <w:rsid w:val="00F410E9"/>
    <w:rsid w:val="00F413A4"/>
    <w:rsid w:val="00F41F6F"/>
    <w:rsid w:val="00F426B7"/>
    <w:rsid w:val="00F427AA"/>
    <w:rsid w:val="00F4281F"/>
    <w:rsid w:val="00F42A4A"/>
    <w:rsid w:val="00F42AA7"/>
    <w:rsid w:val="00F42FF3"/>
    <w:rsid w:val="00F43100"/>
    <w:rsid w:val="00F4341B"/>
    <w:rsid w:val="00F4348B"/>
    <w:rsid w:val="00F43604"/>
    <w:rsid w:val="00F43801"/>
    <w:rsid w:val="00F43B34"/>
    <w:rsid w:val="00F43CCC"/>
    <w:rsid w:val="00F43D21"/>
    <w:rsid w:val="00F43D8F"/>
    <w:rsid w:val="00F44172"/>
    <w:rsid w:val="00F44D28"/>
    <w:rsid w:val="00F44D2D"/>
    <w:rsid w:val="00F46D83"/>
    <w:rsid w:val="00F46E8B"/>
    <w:rsid w:val="00F47D2F"/>
    <w:rsid w:val="00F47EFA"/>
    <w:rsid w:val="00F505B2"/>
    <w:rsid w:val="00F50B85"/>
    <w:rsid w:val="00F517DB"/>
    <w:rsid w:val="00F51C79"/>
    <w:rsid w:val="00F520AA"/>
    <w:rsid w:val="00F5216D"/>
    <w:rsid w:val="00F52A12"/>
    <w:rsid w:val="00F52F31"/>
    <w:rsid w:val="00F530F0"/>
    <w:rsid w:val="00F53A7E"/>
    <w:rsid w:val="00F53ADE"/>
    <w:rsid w:val="00F53F7B"/>
    <w:rsid w:val="00F544E7"/>
    <w:rsid w:val="00F54609"/>
    <w:rsid w:val="00F547D6"/>
    <w:rsid w:val="00F5481E"/>
    <w:rsid w:val="00F54BCE"/>
    <w:rsid w:val="00F55246"/>
    <w:rsid w:val="00F559BE"/>
    <w:rsid w:val="00F55F9F"/>
    <w:rsid w:val="00F56066"/>
    <w:rsid w:val="00F563D1"/>
    <w:rsid w:val="00F576D2"/>
    <w:rsid w:val="00F57E26"/>
    <w:rsid w:val="00F6019C"/>
    <w:rsid w:val="00F60874"/>
    <w:rsid w:val="00F60D84"/>
    <w:rsid w:val="00F60ED4"/>
    <w:rsid w:val="00F6159C"/>
    <w:rsid w:val="00F61887"/>
    <w:rsid w:val="00F6199B"/>
    <w:rsid w:val="00F6251F"/>
    <w:rsid w:val="00F62A77"/>
    <w:rsid w:val="00F632ED"/>
    <w:rsid w:val="00F6357B"/>
    <w:rsid w:val="00F637AA"/>
    <w:rsid w:val="00F63CF5"/>
    <w:rsid w:val="00F63F07"/>
    <w:rsid w:val="00F644C3"/>
    <w:rsid w:val="00F6470C"/>
    <w:rsid w:val="00F64768"/>
    <w:rsid w:val="00F647B2"/>
    <w:rsid w:val="00F64C89"/>
    <w:rsid w:val="00F64D2C"/>
    <w:rsid w:val="00F655E0"/>
    <w:rsid w:val="00F65930"/>
    <w:rsid w:val="00F65B6C"/>
    <w:rsid w:val="00F6745D"/>
    <w:rsid w:val="00F676A2"/>
    <w:rsid w:val="00F67746"/>
    <w:rsid w:val="00F6792E"/>
    <w:rsid w:val="00F701F9"/>
    <w:rsid w:val="00F7038C"/>
    <w:rsid w:val="00F7049D"/>
    <w:rsid w:val="00F70B21"/>
    <w:rsid w:val="00F71156"/>
    <w:rsid w:val="00F71782"/>
    <w:rsid w:val="00F71A77"/>
    <w:rsid w:val="00F71A7B"/>
    <w:rsid w:val="00F71A93"/>
    <w:rsid w:val="00F71A9E"/>
    <w:rsid w:val="00F722A1"/>
    <w:rsid w:val="00F72729"/>
    <w:rsid w:val="00F729BB"/>
    <w:rsid w:val="00F72F07"/>
    <w:rsid w:val="00F72FAE"/>
    <w:rsid w:val="00F73F43"/>
    <w:rsid w:val="00F740B8"/>
    <w:rsid w:val="00F747F1"/>
    <w:rsid w:val="00F74AFE"/>
    <w:rsid w:val="00F74C3A"/>
    <w:rsid w:val="00F75A9F"/>
    <w:rsid w:val="00F7634B"/>
    <w:rsid w:val="00F76DDD"/>
    <w:rsid w:val="00F771A1"/>
    <w:rsid w:val="00F771D6"/>
    <w:rsid w:val="00F772B0"/>
    <w:rsid w:val="00F77D11"/>
    <w:rsid w:val="00F77E8B"/>
    <w:rsid w:val="00F77ED2"/>
    <w:rsid w:val="00F80083"/>
    <w:rsid w:val="00F80AA3"/>
    <w:rsid w:val="00F80D42"/>
    <w:rsid w:val="00F81848"/>
    <w:rsid w:val="00F818DC"/>
    <w:rsid w:val="00F81B41"/>
    <w:rsid w:val="00F8203F"/>
    <w:rsid w:val="00F82340"/>
    <w:rsid w:val="00F82644"/>
    <w:rsid w:val="00F8265D"/>
    <w:rsid w:val="00F83ABA"/>
    <w:rsid w:val="00F83CE5"/>
    <w:rsid w:val="00F840EB"/>
    <w:rsid w:val="00F848E0"/>
    <w:rsid w:val="00F853B2"/>
    <w:rsid w:val="00F85E09"/>
    <w:rsid w:val="00F86017"/>
    <w:rsid w:val="00F86FCD"/>
    <w:rsid w:val="00F873AA"/>
    <w:rsid w:val="00F878E0"/>
    <w:rsid w:val="00F87BAB"/>
    <w:rsid w:val="00F903D4"/>
    <w:rsid w:val="00F9072E"/>
    <w:rsid w:val="00F90966"/>
    <w:rsid w:val="00F90D32"/>
    <w:rsid w:val="00F912BA"/>
    <w:rsid w:val="00F913A5"/>
    <w:rsid w:val="00F923C8"/>
    <w:rsid w:val="00F924CC"/>
    <w:rsid w:val="00F9293D"/>
    <w:rsid w:val="00F92AFA"/>
    <w:rsid w:val="00F93403"/>
    <w:rsid w:val="00F9362E"/>
    <w:rsid w:val="00F93855"/>
    <w:rsid w:val="00F93A86"/>
    <w:rsid w:val="00F93DBB"/>
    <w:rsid w:val="00F9418D"/>
    <w:rsid w:val="00F94A13"/>
    <w:rsid w:val="00F94CBD"/>
    <w:rsid w:val="00F94CE2"/>
    <w:rsid w:val="00F94FC6"/>
    <w:rsid w:val="00F957DF"/>
    <w:rsid w:val="00F95F04"/>
    <w:rsid w:val="00F964F1"/>
    <w:rsid w:val="00F968C2"/>
    <w:rsid w:val="00F96C9D"/>
    <w:rsid w:val="00F96CA9"/>
    <w:rsid w:val="00F96D0A"/>
    <w:rsid w:val="00F96D9E"/>
    <w:rsid w:val="00F96E1C"/>
    <w:rsid w:val="00F96E43"/>
    <w:rsid w:val="00F97642"/>
    <w:rsid w:val="00F97717"/>
    <w:rsid w:val="00F97A35"/>
    <w:rsid w:val="00FA062C"/>
    <w:rsid w:val="00FA069F"/>
    <w:rsid w:val="00FA124F"/>
    <w:rsid w:val="00FA125F"/>
    <w:rsid w:val="00FA146A"/>
    <w:rsid w:val="00FA1DF2"/>
    <w:rsid w:val="00FA22F4"/>
    <w:rsid w:val="00FA2C8C"/>
    <w:rsid w:val="00FA2DB4"/>
    <w:rsid w:val="00FA3268"/>
    <w:rsid w:val="00FA3535"/>
    <w:rsid w:val="00FA3B0F"/>
    <w:rsid w:val="00FA3D83"/>
    <w:rsid w:val="00FA3D8B"/>
    <w:rsid w:val="00FA3DF6"/>
    <w:rsid w:val="00FA48FB"/>
    <w:rsid w:val="00FA4BC8"/>
    <w:rsid w:val="00FA5148"/>
    <w:rsid w:val="00FA5394"/>
    <w:rsid w:val="00FA55FC"/>
    <w:rsid w:val="00FA5CEA"/>
    <w:rsid w:val="00FA5F80"/>
    <w:rsid w:val="00FA6278"/>
    <w:rsid w:val="00FA6535"/>
    <w:rsid w:val="00FA6A22"/>
    <w:rsid w:val="00FA7079"/>
    <w:rsid w:val="00FA7FA3"/>
    <w:rsid w:val="00FA7FAD"/>
    <w:rsid w:val="00FB0122"/>
    <w:rsid w:val="00FB067A"/>
    <w:rsid w:val="00FB0D46"/>
    <w:rsid w:val="00FB0DB2"/>
    <w:rsid w:val="00FB0FF3"/>
    <w:rsid w:val="00FB1451"/>
    <w:rsid w:val="00FB158F"/>
    <w:rsid w:val="00FB2085"/>
    <w:rsid w:val="00FB23FF"/>
    <w:rsid w:val="00FB2785"/>
    <w:rsid w:val="00FB27A6"/>
    <w:rsid w:val="00FB444D"/>
    <w:rsid w:val="00FB49C8"/>
    <w:rsid w:val="00FB5035"/>
    <w:rsid w:val="00FB5672"/>
    <w:rsid w:val="00FB58DD"/>
    <w:rsid w:val="00FB5C82"/>
    <w:rsid w:val="00FB6622"/>
    <w:rsid w:val="00FB76AB"/>
    <w:rsid w:val="00FB7D57"/>
    <w:rsid w:val="00FC01BD"/>
    <w:rsid w:val="00FC02D9"/>
    <w:rsid w:val="00FC0458"/>
    <w:rsid w:val="00FC05B4"/>
    <w:rsid w:val="00FC0C51"/>
    <w:rsid w:val="00FC0FE9"/>
    <w:rsid w:val="00FC17EC"/>
    <w:rsid w:val="00FC195B"/>
    <w:rsid w:val="00FC1DE4"/>
    <w:rsid w:val="00FC1E89"/>
    <w:rsid w:val="00FC1F80"/>
    <w:rsid w:val="00FC2C90"/>
    <w:rsid w:val="00FC2FBC"/>
    <w:rsid w:val="00FC340A"/>
    <w:rsid w:val="00FC37F2"/>
    <w:rsid w:val="00FC3A9B"/>
    <w:rsid w:val="00FC461E"/>
    <w:rsid w:val="00FC4DD4"/>
    <w:rsid w:val="00FC59B8"/>
    <w:rsid w:val="00FC5C92"/>
    <w:rsid w:val="00FC5EE1"/>
    <w:rsid w:val="00FC68B3"/>
    <w:rsid w:val="00FC6AE8"/>
    <w:rsid w:val="00FD0209"/>
    <w:rsid w:val="00FD0A94"/>
    <w:rsid w:val="00FD0EC1"/>
    <w:rsid w:val="00FD1198"/>
    <w:rsid w:val="00FD1890"/>
    <w:rsid w:val="00FD1A8C"/>
    <w:rsid w:val="00FD1F50"/>
    <w:rsid w:val="00FD2D14"/>
    <w:rsid w:val="00FD36BC"/>
    <w:rsid w:val="00FD3A8F"/>
    <w:rsid w:val="00FD418B"/>
    <w:rsid w:val="00FD449E"/>
    <w:rsid w:val="00FD462B"/>
    <w:rsid w:val="00FD4879"/>
    <w:rsid w:val="00FD49F6"/>
    <w:rsid w:val="00FD4F78"/>
    <w:rsid w:val="00FD52DD"/>
    <w:rsid w:val="00FD6155"/>
    <w:rsid w:val="00FD616E"/>
    <w:rsid w:val="00FD6216"/>
    <w:rsid w:val="00FD657E"/>
    <w:rsid w:val="00FD6A71"/>
    <w:rsid w:val="00FD6A7F"/>
    <w:rsid w:val="00FD6FE0"/>
    <w:rsid w:val="00FD7475"/>
    <w:rsid w:val="00FD7B96"/>
    <w:rsid w:val="00FD7D1F"/>
    <w:rsid w:val="00FD7FC7"/>
    <w:rsid w:val="00FE08E6"/>
    <w:rsid w:val="00FE0C26"/>
    <w:rsid w:val="00FE1288"/>
    <w:rsid w:val="00FE19F5"/>
    <w:rsid w:val="00FE1B6D"/>
    <w:rsid w:val="00FE1C92"/>
    <w:rsid w:val="00FE281F"/>
    <w:rsid w:val="00FE2EA9"/>
    <w:rsid w:val="00FE2FA4"/>
    <w:rsid w:val="00FE3991"/>
    <w:rsid w:val="00FE3B5D"/>
    <w:rsid w:val="00FE4820"/>
    <w:rsid w:val="00FE4886"/>
    <w:rsid w:val="00FE4AAB"/>
    <w:rsid w:val="00FE4AE1"/>
    <w:rsid w:val="00FE5075"/>
    <w:rsid w:val="00FE5A09"/>
    <w:rsid w:val="00FE69D4"/>
    <w:rsid w:val="00FE746E"/>
    <w:rsid w:val="00FE7C42"/>
    <w:rsid w:val="00FF0236"/>
    <w:rsid w:val="00FF09F6"/>
    <w:rsid w:val="00FF18D7"/>
    <w:rsid w:val="00FF1998"/>
    <w:rsid w:val="00FF1D7C"/>
    <w:rsid w:val="00FF25E1"/>
    <w:rsid w:val="00FF337D"/>
    <w:rsid w:val="00FF3551"/>
    <w:rsid w:val="00FF3D3D"/>
    <w:rsid w:val="00FF4253"/>
    <w:rsid w:val="00FF5596"/>
    <w:rsid w:val="00FF58D2"/>
    <w:rsid w:val="00FF5A7E"/>
    <w:rsid w:val="00FF5F15"/>
    <w:rsid w:val="00FF6400"/>
    <w:rsid w:val="00FF7677"/>
    <w:rsid w:val="00FF7C9A"/>
    <w:rsid w:val="00FF7F79"/>
    <w:rsid w:val="01ACD96D"/>
    <w:rsid w:val="022840E4"/>
    <w:rsid w:val="07C59D81"/>
    <w:rsid w:val="09A677DE"/>
    <w:rsid w:val="0C4CAA24"/>
    <w:rsid w:val="0E64E91C"/>
    <w:rsid w:val="16BB172B"/>
    <w:rsid w:val="18120642"/>
    <w:rsid w:val="18AC2976"/>
    <w:rsid w:val="1B8C57D0"/>
    <w:rsid w:val="1E5B5B6B"/>
    <w:rsid w:val="1E61DC87"/>
    <w:rsid w:val="1EE8773A"/>
    <w:rsid w:val="1F4856B4"/>
    <w:rsid w:val="201FCB5A"/>
    <w:rsid w:val="21B2098B"/>
    <w:rsid w:val="21B7F4A3"/>
    <w:rsid w:val="221C8E03"/>
    <w:rsid w:val="23572E70"/>
    <w:rsid w:val="25AE18F8"/>
    <w:rsid w:val="29271726"/>
    <w:rsid w:val="2C18640D"/>
    <w:rsid w:val="2F3583C1"/>
    <w:rsid w:val="305FAC23"/>
    <w:rsid w:val="34DDBF2B"/>
    <w:rsid w:val="3507E1AE"/>
    <w:rsid w:val="36A78BA5"/>
    <w:rsid w:val="381BD828"/>
    <w:rsid w:val="39991FA7"/>
    <w:rsid w:val="3BDB4019"/>
    <w:rsid w:val="3C02C7FA"/>
    <w:rsid w:val="3D6BEAB3"/>
    <w:rsid w:val="40BC740B"/>
    <w:rsid w:val="422ECEA3"/>
    <w:rsid w:val="466F6CD4"/>
    <w:rsid w:val="48510D02"/>
    <w:rsid w:val="499CC811"/>
    <w:rsid w:val="49C39E5E"/>
    <w:rsid w:val="4C713AE4"/>
    <w:rsid w:val="4E6C4763"/>
    <w:rsid w:val="4EBC71C5"/>
    <w:rsid w:val="4F47B614"/>
    <w:rsid w:val="50064168"/>
    <w:rsid w:val="51A09F7F"/>
    <w:rsid w:val="5489E6E5"/>
    <w:rsid w:val="5593E113"/>
    <w:rsid w:val="56585A6E"/>
    <w:rsid w:val="591A9310"/>
    <w:rsid w:val="599E30A9"/>
    <w:rsid w:val="5A750C56"/>
    <w:rsid w:val="5B1F0BA0"/>
    <w:rsid w:val="5BA98FD1"/>
    <w:rsid w:val="5BE063F2"/>
    <w:rsid w:val="5DB8909C"/>
    <w:rsid w:val="5E2CFAEE"/>
    <w:rsid w:val="64972DA1"/>
    <w:rsid w:val="6637E985"/>
    <w:rsid w:val="66BD6143"/>
    <w:rsid w:val="6701F282"/>
    <w:rsid w:val="6D27845E"/>
    <w:rsid w:val="6D50E8E5"/>
    <w:rsid w:val="6E734606"/>
    <w:rsid w:val="6EE5150E"/>
    <w:rsid w:val="70153AEF"/>
    <w:rsid w:val="70640C4A"/>
    <w:rsid w:val="7265FC94"/>
    <w:rsid w:val="72D5188A"/>
    <w:rsid w:val="72F485D5"/>
    <w:rsid w:val="7368A532"/>
    <w:rsid w:val="778924F3"/>
    <w:rsid w:val="7855ECCF"/>
    <w:rsid w:val="79E63765"/>
    <w:rsid w:val="7AF06690"/>
    <w:rsid w:val="7E4591B7"/>
    <w:rsid w:val="7F2FC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ECABB25"/>
  <w15:docId w15:val="{628EA9DB-E4D8-4631-88F2-8DB2E837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AC5"/>
    <w:pPr>
      <w:spacing w:after="60"/>
      <w:jc w:val="both"/>
    </w:pPr>
    <w:rPr>
      <w:szCs w:val="24"/>
    </w:rPr>
  </w:style>
  <w:style w:type="paragraph" w:styleId="Heading1">
    <w:name w:val="heading 1"/>
    <w:basedOn w:val="Normal"/>
    <w:next w:val="Normal"/>
    <w:link w:val="Heading1Char"/>
    <w:qFormat/>
    <w:rsid w:val="00901804"/>
    <w:pPr>
      <w:keepNext/>
      <w:numPr>
        <w:numId w:val="1"/>
      </w:numPr>
      <w:pBdr>
        <w:top w:val="single" w:sz="4" w:space="1" w:color="auto"/>
      </w:pBdr>
      <w:suppressAutoHyphens/>
      <w:spacing w:before="104" w:after="226"/>
      <w:outlineLvl w:val="0"/>
    </w:pPr>
    <w:rPr>
      <w:rFonts w:asciiTheme="majorHAnsi" w:hAnsiTheme="majorHAnsi"/>
      <w:b/>
      <w:smallCaps/>
      <w:spacing w:val="-2"/>
      <w:sz w:val="28"/>
      <w:szCs w:val="20"/>
    </w:rPr>
  </w:style>
  <w:style w:type="paragraph" w:styleId="Heading2">
    <w:name w:val="heading 2"/>
    <w:basedOn w:val="Normal"/>
    <w:next w:val="Normal"/>
    <w:link w:val="Heading2Char1"/>
    <w:qFormat/>
    <w:rsid w:val="00E93DC1"/>
    <w:pPr>
      <w:keepNext/>
      <w:ind w:left="720"/>
      <w:outlineLvl w:val="1"/>
    </w:pPr>
    <w:rPr>
      <w:rFonts w:ascii="Arial Narrow" w:hAnsi="Arial Narrow"/>
      <w:b/>
      <w:bCs/>
    </w:rPr>
  </w:style>
  <w:style w:type="paragraph" w:styleId="Heading3">
    <w:name w:val="heading 3"/>
    <w:basedOn w:val="Normal"/>
    <w:next w:val="Normal"/>
    <w:link w:val="Heading3Char"/>
    <w:qFormat/>
    <w:rsid w:val="00E93DC1"/>
    <w:pPr>
      <w:keepNext/>
      <w:widowControl w:val="0"/>
      <w:tabs>
        <w:tab w:val="left" w:pos="2160"/>
        <w:tab w:val="left" w:pos="9360"/>
      </w:tabs>
      <w:outlineLvl w:val="2"/>
    </w:pPr>
    <w:rPr>
      <w:rFonts w:ascii="Courier" w:hAnsi="Courier"/>
      <w:b/>
      <w:sz w:val="28"/>
      <w:szCs w:val="20"/>
    </w:rPr>
  </w:style>
  <w:style w:type="paragraph" w:styleId="Heading4">
    <w:name w:val="heading 4"/>
    <w:basedOn w:val="Normal"/>
    <w:next w:val="Normal"/>
    <w:link w:val="Heading4Char"/>
    <w:qFormat/>
    <w:rsid w:val="00E93DC1"/>
    <w:pPr>
      <w:keepNext/>
      <w:widowControl w:val="0"/>
      <w:spacing w:after="540"/>
      <w:ind w:left="116"/>
      <w:outlineLvl w:val="3"/>
    </w:pPr>
    <w:rPr>
      <w:b/>
      <w:spacing w:val="15"/>
      <w:sz w:val="28"/>
    </w:rPr>
  </w:style>
  <w:style w:type="paragraph" w:styleId="Heading5">
    <w:name w:val="heading 5"/>
    <w:basedOn w:val="Normal"/>
    <w:next w:val="Normal"/>
    <w:link w:val="Heading5Char"/>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paragraph" w:styleId="Heading8">
    <w:name w:val="heading 8"/>
    <w:basedOn w:val="Normal"/>
    <w:next w:val="Normal"/>
    <w:link w:val="Heading8Char"/>
    <w:semiHidden/>
    <w:unhideWhenUsed/>
    <w:qFormat/>
    <w:rsid w:val="000923DC"/>
    <w:pPr>
      <w:spacing w:before="24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260B0"/>
    <w:rPr>
      <w:rFonts w:ascii="Tahoma" w:hAnsi="Tahoma" w:cs="Tahoma"/>
      <w:sz w:val="16"/>
      <w:szCs w:val="16"/>
    </w:rPr>
  </w:style>
  <w:style w:type="character" w:customStyle="1" w:styleId="Heading1Char">
    <w:name w:val="Heading 1 Char"/>
    <w:link w:val="Heading1"/>
    <w:locked/>
    <w:rsid w:val="00901804"/>
    <w:rPr>
      <w:rFonts w:asciiTheme="majorHAnsi" w:hAnsiTheme="majorHAnsi"/>
      <w:b/>
      <w:smallCaps/>
      <w:spacing w:val="-2"/>
      <w:sz w:val="28"/>
    </w:rPr>
  </w:style>
  <w:style w:type="character" w:customStyle="1" w:styleId="Heading2Char1">
    <w:name w:val="Heading 2 Char1"/>
    <w:link w:val="Heading2"/>
    <w:locked/>
    <w:rsid w:val="00CB0802"/>
    <w:rPr>
      <w:rFonts w:ascii="Cambria" w:hAnsi="Cambria" w:cs="Times New Roman"/>
      <w:b/>
      <w:bCs/>
      <w:i/>
      <w:iCs/>
      <w:sz w:val="28"/>
      <w:szCs w:val="28"/>
      <w:lang w:val="en-GB"/>
    </w:rPr>
  </w:style>
  <w:style w:type="character" w:customStyle="1" w:styleId="Heading3Char">
    <w:name w:val="Heading 3 Char"/>
    <w:link w:val="Heading3"/>
    <w:locked/>
    <w:rsid w:val="00CB0802"/>
    <w:rPr>
      <w:rFonts w:ascii="Cambria" w:hAnsi="Cambria" w:cs="Times New Roman"/>
      <w:b/>
      <w:bCs/>
      <w:sz w:val="26"/>
      <w:szCs w:val="26"/>
      <w:lang w:val="en-GB"/>
    </w:rPr>
  </w:style>
  <w:style w:type="character" w:customStyle="1" w:styleId="Heading4Char">
    <w:name w:val="Heading 4 Char"/>
    <w:link w:val="Heading4"/>
    <w:locked/>
    <w:rsid w:val="00CB0802"/>
    <w:rPr>
      <w:rFonts w:ascii="Calibri" w:hAnsi="Calibri" w:cs="Times New Roman"/>
      <w:b/>
      <w:bCs/>
      <w:sz w:val="28"/>
      <w:szCs w:val="28"/>
      <w:lang w:val="en-GB"/>
    </w:rPr>
  </w:style>
  <w:style w:type="character" w:customStyle="1" w:styleId="Heading5Char">
    <w:name w:val="Heading 5 Char"/>
    <w:link w:val="Heading5"/>
    <w:locked/>
    <w:rsid w:val="00CB0802"/>
    <w:rPr>
      <w:rFonts w:ascii="Calibri" w:hAnsi="Calibri" w:cs="Times New Roman"/>
      <w:b/>
      <w:bCs/>
      <w:i/>
      <w:iCs/>
      <w:sz w:val="26"/>
      <w:szCs w:val="26"/>
      <w:lang w:val="en-GB"/>
    </w:rPr>
  </w:style>
  <w:style w:type="paragraph" w:styleId="Header">
    <w:name w:val="header"/>
    <w:basedOn w:val="Normal"/>
    <w:link w:val="HeaderChar"/>
    <w:uiPriority w:val="99"/>
    <w:rsid w:val="00E93DC1"/>
    <w:pPr>
      <w:tabs>
        <w:tab w:val="center" w:pos="4153"/>
        <w:tab w:val="right" w:pos="8306"/>
      </w:tabs>
    </w:pPr>
  </w:style>
  <w:style w:type="character" w:customStyle="1" w:styleId="HeaderChar">
    <w:name w:val="Header Char"/>
    <w:link w:val="Header"/>
    <w:uiPriority w:val="99"/>
    <w:locked/>
    <w:rsid w:val="00CB0802"/>
    <w:rPr>
      <w:rFonts w:ascii="Arial" w:hAnsi="Arial" w:cs="Times New Roman"/>
      <w:sz w:val="24"/>
      <w:szCs w:val="24"/>
      <w:lang w:val="en-GB"/>
    </w:rPr>
  </w:style>
  <w:style w:type="paragraph" w:styleId="Footer">
    <w:name w:val="footer"/>
    <w:basedOn w:val="Normal"/>
    <w:link w:val="FooterChar"/>
    <w:uiPriority w:val="99"/>
    <w:rsid w:val="00E93DC1"/>
    <w:pPr>
      <w:tabs>
        <w:tab w:val="center" w:pos="4153"/>
        <w:tab w:val="right" w:pos="8306"/>
      </w:tabs>
    </w:pPr>
  </w:style>
  <w:style w:type="character" w:customStyle="1" w:styleId="FooterChar">
    <w:name w:val="Footer Char"/>
    <w:link w:val="Footer"/>
    <w:uiPriority w:val="99"/>
    <w:locked/>
    <w:rsid w:val="00CB0802"/>
    <w:rPr>
      <w:rFonts w:ascii="Arial" w:hAnsi="Arial" w:cs="Times New Roman"/>
      <w:sz w:val="24"/>
      <w:szCs w:val="24"/>
      <w:lang w:val="en-GB"/>
    </w:rPr>
  </w:style>
  <w:style w:type="character" w:styleId="PageNumber">
    <w:name w:val="page number"/>
    <w:rsid w:val="00E93DC1"/>
    <w:rPr>
      <w:rFonts w:cs="Times New Roman"/>
    </w:rPr>
  </w:style>
  <w:style w:type="paragraph" w:styleId="FootnoteText">
    <w:name w:val="footnote text"/>
    <w:aliases w:val="Geneva 9,Font: Geneva 9,Boston 10,f,single space,footnote text,Footnote,otnote Text,Footnote Text Char Char Char,Footnote Text Char Char Char Char Char Char Char,Footnote Text Char Char Char Char Char,Footnotes,fn,FOOTNOTES,ft,Fußnote"/>
    <w:basedOn w:val="Normal"/>
    <w:link w:val="FootnoteTextChar1"/>
    <w:uiPriority w:val="99"/>
    <w:qFormat/>
    <w:rsid w:val="00901804"/>
    <w:pPr>
      <w:widowControl w:val="0"/>
      <w:spacing w:after="0"/>
    </w:pPr>
    <w:rPr>
      <w:rFonts w:asciiTheme="minorHAnsi" w:hAnsiTheme="minorHAnsi"/>
      <w:sz w:val="18"/>
      <w:szCs w:val="20"/>
    </w:rPr>
  </w:style>
  <w:style w:type="character" w:customStyle="1" w:styleId="FootnoteTextChar1">
    <w:name w:val="Footnote Text Char1"/>
    <w:aliases w:val="Geneva 9 Char,Font: Geneva 9 Char,Boston 10 Char,f Char,single space Char,footnote text Char,Footnote Char,otnote Text Char,Footnote Text Char Char Char Char1,Footnote Text Char Char Char Char Char Char Char Char1,Footnotes Char"/>
    <w:link w:val="FootnoteText"/>
    <w:uiPriority w:val="99"/>
    <w:locked/>
    <w:rsid w:val="00901804"/>
    <w:rPr>
      <w:rFonts w:asciiTheme="minorHAnsi" w:hAnsiTheme="minorHAnsi"/>
      <w:sz w:val="18"/>
    </w:rPr>
  </w:style>
  <w:style w:type="paragraph" w:styleId="BodyText3">
    <w:name w:val="Body Text 3"/>
    <w:basedOn w:val="Normal"/>
    <w:link w:val="BodyText3Char"/>
    <w:rsid w:val="00E93DC1"/>
    <w:rPr>
      <w:szCs w:val="20"/>
    </w:rPr>
  </w:style>
  <w:style w:type="character" w:customStyle="1" w:styleId="BodyText3Char">
    <w:name w:val="Body Text 3 Char"/>
    <w:link w:val="BodyText3"/>
    <w:locked/>
    <w:rsid w:val="00CB0802"/>
    <w:rPr>
      <w:rFonts w:ascii="Arial" w:hAnsi="Arial" w:cs="Times New Roman"/>
      <w:sz w:val="16"/>
      <w:szCs w:val="16"/>
      <w:lang w:val="en-GB"/>
    </w:rPr>
  </w:style>
  <w:style w:type="paragraph" w:styleId="BodyTextIndent">
    <w:name w:val="Body Text Indent"/>
    <w:basedOn w:val="Normal"/>
    <w:link w:val="BodyTextIndentChar"/>
    <w:rsid w:val="00E93DC1"/>
    <w:pPr>
      <w:tabs>
        <w:tab w:val="left" w:pos="360"/>
      </w:tabs>
    </w:pPr>
    <w:rPr>
      <w:b/>
      <w:i/>
      <w:sz w:val="28"/>
      <w:szCs w:val="20"/>
    </w:rPr>
  </w:style>
  <w:style w:type="character" w:customStyle="1" w:styleId="BodyTextIndentChar">
    <w:name w:val="Body Text Indent Char"/>
    <w:link w:val="BodyTextIndent"/>
    <w:locked/>
    <w:rsid w:val="00CB0802"/>
    <w:rPr>
      <w:rFonts w:ascii="Arial" w:hAnsi="Arial" w:cs="Times New Roman"/>
      <w:sz w:val="24"/>
      <w:szCs w:val="24"/>
      <w:lang w:val="en-GB"/>
    </w:rPr>
  </w:style>
  <w:style w:type="character" w:styleId="Hyperlink">
    <w:name w:val="Hyperlink"/>
    <w:uiPriority w:val="99"/>
    <w:rsid w:val="00E93DC1"/>
    <w:rPr>
      <w:rFonts w:cs="Times New Roman"/>
      <w:color w:val="0000FF"/>
      <w:u w:val="single"/>
    </w:rPr>
  </w:style>
  <w:style w:type="character" w:styleId="FollowedHyperlink">
    <w:name w:val="FollowedHyperlink"/>
    <w:rsid w:val="00E93DC1"/>
    <w:rPr>
      <w:rFonts w:cs="Times New Roman"/>
      <w:color w:val="800080"/>
      <w:u w:val="single"/>
    </w:rPr>
  </w:style>
  <w:style w:type="paragraph" w:styleId="BodyText">
    <w:name w:val="Body Text"/>
    <w:basedOn w:val="Normal"/>
    <w:link w:val="BodyTextChar"/>
    <w:rsid w:val="00E93DC1"/>
    <w:pPr>
      <w:pBdr>
        <w:bottom w:val="single" w:sz="4" w:space="1" w:color="auto"/>
      </w:pBdr>
    </w:pPr>
    <w:rPr>
      <w:rFonts w:ascii="Arial Narrow" w:hAnsi="Arial Narrow"/>
      <w:i/>
      <w:iCs/>
    </w:rPr>
  </w:style>
  <w:style w:type="character" w:customStyle="1" w:styleId="BodyTextChar">
    <w:name w:val="Body Text Char"/>
    <w:link w:val="BodyText"/>
    <w:locked/>
    <w:rsid w:val="00CB0802"/>
    <w:rPr>
      <w:rFonts w:ascii="Arial" w:hAnsi="Arial" w:cs="Times New Roman"/>
      <w:sz w:val="24"/>
      <w:szCs w:val="24"/>
      <w:lang w:val="en-GB"/>
    </w:rPr>
  </w:style>
  <w:style w:type="paragraph" w:styleId="BodyText2">
    <w:name w:val="Body Text 2"/>
    <w:basedOn w:val="Normal"/>
    <w:link w:val="BodyText2Char"/>
    <w:rsid w:val="00E93DC1"/>
    <w:pPr>
      <w:spacing w:before="120" w:after="120"/>
    </w:pPr>
    <w:rPr>
      <w:rFonts w:ascii="Arial Narrow" w:hAnsi="Arial Narrow"/>
    </w:rPr>
  </w:style>
  <w:style w:type="character" w:customStyle="1" w:styleId="BodyText2Char">
    <w:name w:val="Body Text 2 Char"/>
    <w:link w:val="BodyText2"/>
    <w:locked/>
    <w:rsid w:val="00CB0802"/>
    <w:rPr>
      <w:rFonts w:ascii="Arial" w:hAnsi="Arial" w:cs="Times New Roman"/>
      <w:sz w:val="24"/>
      <w:szCs w:val="24"/>
      <w:lang w:val="en-GB"/>
    </w:rPr>
  </w:style>
  <w:style w:type="character" w:customStyle="1" w:styleId="BalloonTextChar">
    <w:name w:val="Balloon Text Char"/>
    <w:link w:val="BalloonText"/>
    <w:uiPriority w:val="99"/>
    <w:semiHidden/>
    <w:locked/>
    <w:rsid w:val="00CB0802"/>
    <w:rPr>
      <w:rFonts w:cs="Times New Roman"/>
      <w:sz w:val="2"/>
      <w:lang w:val="en-GB"/>
    </w:rPr>
  </w:style>
  <w:style w:type="character" w:styleId="CommentReference">
    <w:name w:val="annotation reference"/>
    <w:uiPriority w:val="99"/>
    <w:rsid w:val="00EF6275"/>
    <w:rPr>
      <w:rFonts w:cs="Times New Roman"/>
      <w:sz w:val="16"/>
      <w:szCs w:val="16"/>
    </w:rPr>
  </w:style>
  <w:style w:type="paragraph" w:styleId="CommentText">
    <w:name w:val="annotation text"/>
    <w:basedOn w:val="Normal"/>
    <w:link w:val="CommentTextChar"/>
    <w:uiPriority w:val="99"/>
    <w:rsid w:val="00EF6275"/>
    <w:rPr>
      <w:szCs w:val="20"/>
    </w:rPr>
  </w:style>
  <w:style w:type="character" w:customStyle="1" w:styleId="CommentTextChar">
    <w:name w:val="Comment Text Char"/>
    <w:link w:val="CommentText"/>
    <w:uiPriority w:val="99"/>
    <w:locked/>
    <w:rsid w:val="00CB0802"/>
    <w:rPr>
      <w:rFonts w:ascii="Arial" w:hAnsi="Arial" w:cs="Times New Roman"/>
      <w:lang w:val="en-GB"/>
    </w:rPr>
  </w:style>
  <w:style w:type="paragraph" w:styleId="CommentSubject">
    <w:name w:val="annotation subject"/>
    <w:basedOn w:val="CommentText"/>
    <w:next w:val="CommentText"/>
    <w:link w:val="CommentSubjectChar"/>
    <w:uiPriority w:val="99"/>
    <w:semiHidden/>
    <w:rsid w:val="00EF6275"/>
    <w:rPr>
      <w:b/>
      <w:bCs/>
    </w:rPr>
  </w:style>
  <w:style w:type="character" w:customStyle="1" w:styleId="CommentSubjectChar">
    <w:name w:val="Comment Subject Char"/>
    <w:link w:val="CommentSubject"/>
    <w:uiPriority w:val="99"/>
    <w:semiHidden/>
    <w:locked/>
    <w:rsid w:val="00CB0802"/>
    <w:rPr>
      <w:rFonts w:ascii="Arial" w:hAnsi="Arial" w:cs="Times New Roman"/>
      <w:b/>
      <w:bCs/>
      <w:lang w:val="en-GB"/>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
    <w:basedOn w:val="Normal"/>
    <w:uiPriority w:val="99"/>
    <w:rsid w:val="00E663CF"/>
    <w:pPr>
      <w:spacing w:before="100" w:beforeAutospacing="1" w:after="100" w:afterAutospacing="1"/>
    </w:pPr>
    <w:rPr>
      <w:rFonts w:ascii="Times New Roman" w:hAnsi="Times New Roman"/>
      <w:sz w:val="24"/>
    </w:rPr>
  </w:style>
  <w:style w:type="character" w:styleId="Emphasis">
    <w:name w:val="Emphasis"/>
    <w:qFormat/>
    <w:rsid w:val="00F30150"/>
    <w:rPr>
      <w:rFonts w:cs="Times New Roman"/>
      <w:i/>
      <w:iCs/>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fr"/>
    <w:link w:val="CharCharCharCharCarChar"/>
    <w:qFormat/>
    <w:rsid w:val="00BF50E7"/>
    <w:rPr>
      <w:rFonts w:ascii="Arial" w:hAnsi="Arial" w:cs="Times New Roman"/>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DB520F"/>
    <w:pPr>
      <w:spacing w:after="0"/>
      <w:ind w:left="720"/>
      <w:jc w:val="left"/>
    </w:pPr>
    <w:rPr>
      <w:rFonts w:ascii="Times New Roman" w:hAnsi="Times New Roman"/>
      <w:sz w:val="24"/>
    </w:rPr>
  </w:style>
  <w:style w:type="paragraph" w:styleId="Title">
    <w:name w:val="Title"/>
    <w:basedOn w:val="Normal"/>
    <w:link w:val="TitleChar"/>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character" w:customStyle="1" w:styleId="TitleChar">
    <w:name w:val="Title Char"/>
    <w:link w:val="Title"/>
    <w:locked/>
    <w:rsid w:val="00CB0802"/>
    <w:rPr>
      <w:rFonts w:ascii="Cambria" w:hAnsi="Cambria" w:cs="Times New Roman"/>
      <w:b/>
      <w:bCs/>
      <w:kern w:val="28"/>
      <w:sz w:val="32"/>
      <w:szCs w:val="32"/>
      <w:lang w:val="en-GB"/>
    </w:rPr>
  </w:style>
  <w:style w:type="paragraph" w:customStyle="1" w:styleId="CharCharChar1">
    <w:name w:val="Char Char Char1"/>
    <w:basedOn w:val="Normal"/>
    <w:uiPriority w:val="99"/>
    <w:rsid w:val="00340E23"/>
    <w:pPr>
      <w:spacing w:after="160" w:line="240" w:lineRule="exact"/>
      <w:jc w:val="left"/>
    </w:pPr>
    <w:rPr>
      <w:rFonts w:cs="Arial"/>
      <w:szCs w:val="20"/>
    </w:rPr>
  </w:style>
  <w:style w:type="paragraph" w:customStyle="1" w:styleId="JFHeading3">
    <w:name w:val="JF Heading 3"/>
    <w:basedOn w:val="Heading3"/>
    <w:rsid w:val="0015737E"/>
    <w:pPr>
      <w:keepNext w:val="0"/>
      <w:widowControl/>
      <w:pBdr>
        <w:bottom w:val="dotted" w:sz="4" w:space="2" w:color="666666"/>
      </w:pBdr>
      <w:tabs>
        <w:tab w:val="clear" w:pos="2160"/>
        <w:tab w:val="clear" w:pos="9360"/>
      </w:tabs>
      <w:spacing w:after="0"/>
      <w:jc w:val="left"/>
    </w:pPr>
    <w:rPr>
      <w:rFonts w:ascii="Times New Roman" w:eastAsia="MS Mincho" w:hAnsi="Times New Roman"/>
      <w:b w:val="0"/>
      <w:i/>
      <w:sz w:val="22"/>
      <w:szCs w:val="22"/>
      <w:lang w:eastAsia="ja-JP"/>
    </w:rPr>
  </w:style>
  <w:style w:type="character" w:styleId="Strong">
    <w:name w:val="Strong"/>
    <w:uiPriority w:val="22"/>
    <w:qFormat/>
    <w:rsid w:val="00724288"/>
    <w:rPr>
      <w:rFonts w:cs="Times New Roman"/>
      <w:b/>
      <w:bCs/>
    </w:rPr>
  </w:style>
  <w:style w:type="paragraph" w:customStyle="1" w:styleId="Default">
    <w:name w:val="Default"/>
    <w:rsid w:val="00724288"/>
    <w:pPr>
      <w:autoSpaceDE w:val="0"/>
      <w:autoSpaceDN w:val="0"/>
      <w:adjustRightInd w:val="0"/>
    </w:pPr>
    <w:rPr>
      <w:rFonts w:ascii="Arial" w:eastAsia="MS Mincho" w:hAnsi="Arial" w:cs="Arial"/>
      <w:color w:val="000000"/>
      <w:sz w:val="24"/>
      <w:szCs w:val="24"/>
      <w:lang w:eastAsia="ja-JP"/>
    </w:rPr>
  </w:style>
  <w:style w:type="paragraph" w:customStyle="1" w:styleId="bodyfont">
    <w:name w:val="bodyfont"/>
    <w:basedOn w:val="Normal"/>
    <w:rsid w:val="00724288"/>
    <w:pPr>
      <w:spacing w:before="100" w:beforeAutospacing="1" w:after="100" w:afterAutospacing="1"/>
      <w:jc w:val="left"/>
    </w:pPr>
    <w:rPr>
      <w:rFonts w:eastAsia="MS Mincho" w:cs="Arial"/>
      <w:sz w:val="12"/>
      <w:szCs w:val="12"/>
      <w:lang w:eastAsia="ja-JP"/>
    </w:rPr>
  </w:style>
  <w:style w:type="paragraph" w:customStyle="1" w:styleId="JFHeading1">
    <w:name w:val="JF Heading 1"/>
    <w:basedOn w:val="Heading1"/>
    <w:rsid w:val="00724288"/>
    <w:pPr>
      <w:pBdr>
        <w:top w:val="none" w:sz="0" w:space="0" w:color="auto"/>
      </w:pBdr>
      <w:suppressAutoHyphens w:val="0"/>
      <w:spacing w:before="240" w:after="60"/>
      <w:jc w:val="left"/>
    </w:pPr>
    <w:rPr>
      <w:rFonts w:ascii="Times New Roman" w:hAnsi="Times New Roman" w:cs="Arial"/>
      <w:bCs/>
      <w:smallCaps w:val="0"/>
      <w:spacing w:val="0"/>
      <w:kern w:val="32"/>
      <w:sz w:val="24"/>
      <w:szCs w:val="32"/>
      <w:u w:val="single"/>
    </w:rPr>
  </w:style>
  <w:style w:type="paragraph" w:customStyle="1" w:styleId="Pa2">
    <w:name w:val="Pa2"/>
    <w:basedOn w:val="Default"/>
    <w:next w:val="Default"/>
    <w:rsid w:val="00D37FAF"/>
    <w:pPr>
      <w:spacing w:line="191" w:lineRule="atLeast"/>
    </w:pPr>
    <w:rPr>
      <w:rFonts w:ascii="Adobe Garamond Pro" w:hAnsi="Adobe Garamond Pro" w:cs="Times New Roman"/>
      <w:color w:val="auto"/>
    </w:rPr>
  </w:style>
  <w:style w:type="character" w:customStyle="1" w:styleId="bodytag3">
    <w:name w:val="bodytag3"/>
    <w:rsid w:val="00D37FAF"/>
    <w:rPr>
      <w:rFonts w:ascii="Trebuchet MS" w:hAnsi="Trebuchet MS" w:cs="Times New Roman"/>
      <w:sz w:val="15"/>
      <w:szCs w:val="15"/>
    </w:rPr>
  </w:style>
  <w:style w:type="paragraph" w:styleId="EndnoteText">
    <w:name w:val="endnote text"/>
    <w:aliases w:val=" Char"/>
    <w:basedOn w:val="Normal"/>
    <w:link w:val="EndnoteTextChar"/>
    <w:semiHidden/>
    <w:rsid w:val="00D37FAF"/>
    <w:pPr>
      <w:spacing w:after="0"/>
      <w:jc w:val="left"/>
    </w:pPr>
    <w:rPr>
      <w:rFonts w:eastAsia="MS Mincho"/>
      <w:szCs w:val="20"/>
      <w:lang w:eastAsia="ja-JP"/>
    </w:rPr>
  </w:style>
  <w:style w:type="character" w:customStyle="1" w:styleId="EndnoteTextChar">
    <w:name w:val="Endnote Text Char"/>
    <w:aliases w:val=" Char Char"/>
    <w:link w:val="EndnoteText"/>
    <w:semiHidden/>
    <w:locked/>
    <w:rsid w:val="00CB0802"/>
    <w:rPr>
      <w:rFonts w:ascii="Arial" w:hAnsi="Arial" w:cs="Times New Roman"/>
      <w:lang w:val="en-GB"/>
    </w:rPr>
  </w:style>
  <w:style w:type="character" w:styleId="EndnoteReference">
    <w:name w:val="endnote reference"/>
    <w:semiHidden/>
    <w:rsid w:val="00D37FAF"/>
    <w:rPr>
      <w:rFonts w:cs="Times New Roman"/>
      <w:vertAlign w:val="superscript"/>
    </w:rPr>
  </w:style>
  <w:style w:type="character" w:customStyle="1" w:styleId="mw-headline">
    <w:name w:val="mw-headline"/>
    <w:rsid w:val="00AF7267"/>
    <w:rPr>
      <w:rFonts w:cs="Times New Roman"/>
    </w:rPr>
  </w:style>
  <w:style w:type="paragraph" w:customStyle="1" w:styleId="CharCharCharCharCharCharChar">
    <w:name w:val="Char Char Char Char Char Char Char"/>
    <w:basedOn w:val="Heading2"/>
    <w:rsid w:val="00BC22BB"/>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CarCar">
    <w:name w:val="Car Car"/>
    <w:basedOn w:val="Heading2"/>
    <w:rsid w:val="00AE562C"/>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Arial">
    <w:name w:val="Arial"/>
    <w:basedOn w:val="Normal"/>
    <w:rsid w:val="00544099"/>
    <w:pPr>
      <w:spacing w:after="0"/>
    </w:pPr>
    <w:rPr>
      <w:rFonts w:ascii="Arial Narrow" w:hAnsi="Arial Narrow" w:cs="Arial"/>
      <w:szCs w:val="20"/>
    </w:rPr>
  </w:style>
  <w:style w:type="paragraph" w:customStyle="1" w:styleId="Paragraph">
    <w:name w:val="Paragraph"/>
    <w:basedOn w:val="Normal"/>
    <w:link w:val="ParagraphChar"/>
    <w:qFormat/>
    <w:rsid w:val="000D00F9"/>
    <w:pPr>
      <w:numPr>
        <w:numId w:val="2"/>
      </w:numPr>
      <w:spacing w:after="240"/>
      <w:jc w:val="left"/>
    </w:pPr>
    <w:rPr>
      <w:rFonts w:ascii="Times New Roman" w:hAnsi="Times New Roman" w:cs="Angsana New"/>
      <w:noProof/>
      <w:szCs w:val="22"/>
    </w:rPr>
  </w:style>
  <w:style w:type="character" w:customStyle="1" w:styleId="ParagraphChar">
    <w:name w:val="Paragraph Char"/>
    <w:link w:val="Paragraph"/>
    <w:rsid w:val="000D00F9"/>
    <w:rPr>
      <w:rFonts w:ascii="Times New Roman" w:hAnsi="Times New Roman" w:cs="Angsana New"/>
      <w:noProof/>
      <w:szCs w:val="22"/>
    </w:rPr>
  </w:style>
  <w:style w:type="paragraph" w:customStyle="1" w:styleId="Bullets">
    <w:name w:val="Bullets"/>
    <w:basedOn w:val="Paragraph"/>
    <w:link w:val="BulletsChar"/>
    <w:qFormat/>
    <w:rsid w:val="000D00F9"/>
    <w:pPr>
      <w:numPr>
        <w:numId w:val="3"/>
      </w:numPr>
      <w:spacing w:before="60" w:after="0"/>
    </w:pPr>
  </w:style>
  <w:style w:type="character" w:customStyle="1" w:styleId="BulletsChar">
    <w:name w:val="Bullets Char"/>
    <w:link w:val="Bullets"/>
    <w:rsid w:val="000D00F9"/>
    <w:rPr>
      <w:rFonts w:ascii="Times New Roman" w:hAnsi="Times New Roman" w:cs="Angsana New"/>
      <w:noProof/>
      <w:szCs w:val="22"/>
    </w:rPr>
  </w:style>
  <w:style w:type="paragraph" w:styleId="TOC2">
    <w:name w:val="toc 2"/>
    <w:basedOn w:val="Normal"/>
    <w:next w:val="Normal"/>
    <w:autoRedefine/>
    <w:uiPriority w:val="39"/>
    <w:locked/>
    <w:rsid w:val="0082267F"/>
    <w:pPr>
      <w:ind w:left="220"/>
    </w:pPr>
  </w:style>
  <w:style w:type="paragraph" w:styleId="TOC1">
    <w:name w:val="toc 1"/>
    <w:basedOn w:val="Normal"/>
    <w:next w:val="Normal"/>
    <w:autoRedefine/>
    <w:uiPriority w:val="39"/>
    <w:locked/>
    <w:rsid w:val="009B7773"/>
    <w:pPr>
      <w:tabs>
        <w:tab w:val="left" w:pos="540"/>
        <w:tab w:val="right" w:leader="dot" w:pos="9304"/>
      </w:tabs>
    </w:pPr>
  </w:style>
  <w:style w:type="character" w:customStyle="1" w:styleId="Heading2Char">
    <w:name w:val="Heading 2 Char"/>
    <w:semiHidden/>
    <w:locked/>
    <w:rsid w:val="00720790"/>
    <w:rPr>
      <w:rFonts w:ascii="Cambria" w:hAnsi="Cambria" w:cs="Times New Roman"/>
      <w:b/>
      <w:bCs/>
      <w:i/>
      <w:iCs/>
      <w:sz w:val="28"/>
      <w:szCs w:val="28"/>
      <w:lang w:val="en-GB"/>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uiPriority w:val="99"/>
    <w:locked/>
    <w:rsid w:val="00720790"/>
    <w:rPr>
      <w:rFonts w:ascii="Arial" w:hAnsi="Arial" w:cs="Times New Roman"/>
      <w:lang w:val="en-GB"/>
    </w:rPr>
  </w:style>
  <w:style w:type="paragraph" w:customStyle="1" w:styleId="Normalbullets">
    <w:name w:val="Normal bullets"/>
    <w:basedOn w:val="Normal"/>
    <w:rsid w:val="003847E4"/>
    <w:pPr>
      <w:numPr>
        <w:numId w:val="4"/>
      </w:numPr>
    </w:pPr>
  </w:style>
  <w:style w:type="paragraph" w:customStyle="1" w:styleId="Text">
    <w:name w:val="Text"/>
    <w:basedOn w:val="Normal"/>
    <w:rsid w:val="00C26FEC"/>
    <w:pPr>
      <w:spacing w:before="240" w:after="0" w:line="252" w:lineRule="auto"/>
    </w:pPr>
    <w:rPr>
      <w:rFonts w:ascii="Times New Roman" w:hAnsi="Times New Roman"/>
      <w:szCs w:val="20"/>
    </w:rPr>
  </w:style>
  <w:style w:type="paragraph" w:customStyle="1" w:styleId="CharCharChar11">
    <w:name w:val="Char Char Char11"/>
    <w:basedOn w:val="Normal"/>
    <w:rsid w:val="00B27E19"/>
    <w:pPr>
      <w:spacing w:after="160" w:line="240" w:lineRule="exact"/>
      <w:jc w:val="left"/>
    </w:pPr>
    <w:rPr>
      <w:rFonts w:cs="Arial"/>
      <w:szCs w:val="20"/>
    </w:rPr>
  </w:style>
  <w:style w:type="paragraph" w:customStyle="1" w:styleId="BodyText23">
    <w:name w:val="Body Text 23"/>
    <w:basedOn w:val="Normal"/>
    <w:rsid w:val="00B27E19"/>
    <w:pPr>
      <w:widowControl w:val="0"/>
      <w:tabs>
        <w:tab w:val="left" w:pos="547"/>
      </w:tabs>
      <w:spacing w:after="0"/>
      <w:jc w:val="left"/>
    </w:pPr>
    <w:rPr>
      <w:rFonts w:ascii="Times New Roman" w:hAnsi="Times New Roman"/>
      <w:snapToGrid w:val="0"/>
      <w:szCs w:val="20"/>
    </w:rPr>
  </w:style>
  <w:style w:type="paragraph" w:styleId="Caption">
    <w:name w:val="caption"/>
    <w:basedOn w:val="Normal"/>
    <w:next w:val="Normal"/>
    <w:qFormat/>
    <w:rsid w:val="0070606B"/>
    <w:pPr>
      <w:spacing w:after="0"/>
      <w:jc w:val="left"/>
    </w:pPr>
    <w:rPr>
      <w:rFonts w:ascii="Times New Roman" w:hAnsi="Times New Roman"/>
      <w:b/>
      <w:bCs/>
      <w:sz w:val="28"/>
    </w:rPr>
  </w:style>
  <w:style w:type="paragraph" w:customStyle="1" w:styleId="TableT">
    <w:name w:val="TableT"/>
    <w:basedOn w:val="Normal"/>
    <w:autoRedefine/>
    <w:rsid w:val="00550BAE"/>
    <w:pPr>
      <w:jc w:val="left"/>
    </w:pPr>
    <w:rPr>
      <w:rFonts w:ascii="Times New Roman" w:hAnsi="Times New Roman"/>
      <w:noProof/>
      <w:szCs w:val="20"/>
    </w:rPr>
  </w:style>
  <w:style w:type="paragraph" w:customStyle="1" w:styleId="ParaCharChar">
    <w:name w:val="Para Char Char"/>
    <w:basedOn w:val="Normal"/>
    <w:link w:val="ParaCharCharChar"/>
    <w:autoRedefine/>
    <w:rsid w:val="00597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ind w:right="-7"/>
      <w:jc w:val="left"/>
    </w:pPr>
    <w:rPr>
      <w:rFonts w:eastAsia="Arial Unicode MS" w:cs="Arial"/>
      <w:szCs w:val="20"/>
    </w:rPr>
  </w:style>
  <w:style w:type="character" w:customStyle="1" w:styleId="ParaCharCharChar">
    <w:name w:val="Para Char Char Char"/>
    <w:link w:val="ParaCharChar"/>
    <w:rsid w:val="00597DEC"/>
    <w:rPr>
      <w:rFonts w:ascii="Calibri" w:eastAsia="Arial Unicode MS" w:hAnsi="Calibri" w:cs="Arial"/>
      <w:lang w:val="en-GB"/>
    </w:rPr>
  </w:style>
  <w:style w:type="paragraph" w:customStyle="1" w:styleId="TableHCharCharChar">
    <w:name w:val="TableH Char Char Char"/>
    <w:basedOn w:val="Normal"/>
    <w:link w:val="TableHCharCharCharChar"/>
    <w:autoRedefine/>
    <w:rsid w:val="00E43E88"/>
    <w:pPr>
      <w:spacing w:before="240"/>
      <w:jc w:val="left"/>
    </w:pPr>
    <w:rPr>
      <w:rFonts w:ascii="Times New Roman" w:hAnsi="Times New Roman"/>
      <w:b/>
      <w:sz w:val="21"/>
      <w:szCs w:val="22"/>
    </w:rPr>
  </w:style>
  <w:style w:type="character" w:customStyle="1" w:styleId="TableHCharCharCharChar">
    <w:name w:val="TableH Char Char Char Char"/>
    <w:link w:val="TableHCharCharChar"/>
    <w:rsid w:val="00E43E88"/>
    <w:rPr>
      <w:b/>
      <w:sz w:val="21"/>
      <w:szCs w:val="22"/>
    </w:rPr>
  </w:style>
  <w:style w:type="character" w:customStyle="1" w:styleId="Heading8Char">
    <w:name w:val="Heading 8 Char"/>
    <w:link w:val="Heading8"/>
    <w:semiHidden/>
    <w:rsid w:val="000923DC"/>
    <w:rPr>
      <w:rFonts w:ascii="Calibri" w:eastAsia="Times New Roman" w:hAnsi="Calibri" w:cs="Times New Roman"/>
      <w:i/>
      <w:iCs/>
      <w:sz w:val="24"/>
      <w:szCs w:val="24"/>
      <w:lang w:val="en-GB"/>
    </w:rPr>
  </w:style>
  <w:style w:type="character" w:customStyle="1" w:styleId="highlighttext">
    <w:name w:val="highlighttext"/>
    <w:rsid w:val="00CA725C"/>
    <w:rPr>
      <w:rFonts w:ascii="Times New Roman" w:hAnsi="Times New Roman"/>
      <w:sz w:val="22"/>
      <w:bdr w:val="none" w:sz="0" w:space="0" w:color="auto"/>
      <w:shd w:val="clear" w:color="auto" w:fill="B3B3B3"/>
    </w:rPr>
  </w:style>
  <w:style w:type="paragraph" w:customStyle="1" w:styleId="steptext">
    <w:name w:val="steptext"/>
    <w:basedOn w:val="Normal"/>
    <w:rsid w:val="00CA725C"/>
    <w:pPr>
      <w:spacing w:after="0"/>
      <w:jc w:val="left"/>
    </w:pPr>
    <w:rPr>
      <w:rFonts w:ascii="Times New Roman" w:hAnsi="Times New Roman"/>
    </w:rPr>
  </w:style>
  <w:style w:type="paragraph" w:customStyle="1" w:styleId="NumberedList2">
    <w:name w:val="Numbered List 2"/>
    <w:aliases w:val="nl2"/>
    <w:basedOn w:val="Normal"/>
    <w:rsid w:val="00CA725C"/>
    <w:pPr>
      <w:spacing w:after="0" w:line="240" w:lineRule="atLeast"/>
      <w:ind w:hanging="360"/>
      <w:jc w:val="left"/>
    </w:pPr>
    <w:rPr>
      <w:rFonts w:ascii="Arial Unicode MS" w:hAnsi="Arial Unicode MS"/>
      <w:szCs w:val="22"/>
    </w:rPr>
  </w:style>
  <w:style w:type="paragraph" w:customStyle="1" w:styleId="CharChar">
    <w:name w:val="Char Char Знак Знак"/>
    <w:basedOn w:val="Normal"/>
    <w:rsid w:val="00E61BB0"/>
    <w:pPr>
      <w:spacing w:after="160" w:line="240" w:lineRule="exact"/>
      <w:jc w:val="left"/>
    </w:pPr>
    <w:rPr>
      <w:rFonts w:ascii="Times New Roman" w:hAnsi="Times New Roman" w:cs="Arial"/>
      <w:szCs w:val="20"/>
      <w:lang w:val="de-CH" w:eastAsia="de-CH"/>
    </w:rPr>
  </w:style>
  <w:style w:type="paragraph" w:styleId="PlainText">
    <w:name w:val="Plain Text"/>
    <w:basedOn w:val="Normal"/>
    <w:link w:val="PlainTextChar"/>
    <w:uiPriority w:val="99"/>
    <w:unhideWhenUsed/>
    <w:rsid w:val="00FC1F80"/>
    <w:pPr>
      <w:spacing w:after="0"/>
      <w:jc w:val="left"/>
    </w:pPr>
    <w:rPr>
      <w:rFonts w:ascii="Consolas" w:eastAsia="Calibri" w:hAnsi="Consolas"/>
      <w:sz w:val="21"/>
      <w:szCs w:val="21"/>
    </w:rPr>
  </w:style>
  <w:style w:type="character" w:customStyle="1" w:styleId="PlainTextChar">
    <w:name w:val="Plain Text Char"/>
    <w:link w:val="PlainText"/>
    <w:uiPriority w:val="99"/>
    <w:rsid w:val="00FC1F80"/>
    <w:rPr>
      <w:rFonts w:ascii="Consolas" w:eastAsia="Calibri" w:hAnsi="Consolas"/>
      <w:sz w:val="21"/>
      <w:szCs w:val="21"/>
    </w:rPr>
  </w:style>
  <w:style w:type="paragraph" w:styleId="TOCHeading">
    <w:name w:val="TOC Heading"/>
    <w:basedOn w:val="Heading1"/>
    <w:next w:val="Normal"/>
    <w:uiPriority w:val="39"/>
    <w:unhideWhenUsed/>
    <w:qFormat/>
    <w:rsid w:val="006B67FA"/>
    <w:pPr>
      <w:keepLines/>
      <w:numPr>
        <w:numId w:val="0"/>
      </w:numPr>
      <w:pBdr>
        <w:top w:val="none" w:sz="0" w:space="0" w:color="auto"/>
      </w:pBdr>
      <w:suppressAutoHyphens w:val="0"/>
      <w:spacing w:before="480" w:after="0" w:line="276" w:lineRule="auto"/>
      <w:jc w:val="left"/>
      <w:outlineLvl w:val="9"/>
    </w:pPr>
    <w:rPr>
      <w:rFonts w:ascii="Cambria" w:hAnsi="Cambria"/>
      <w:bCs/>
      <w:smallCaps w:val="0"/>
      <w:color w:val="365F91"/>
      <w:spacing w:val="0"/>
      <w:szCs w:val="28"/>
    </w:rPr>
  </w:style>
  <w:style w:type="paragraph" w:styleId="NoSpacing">
    <w:name w:val="No Spacing"/>
    <w:link w:val="NoSpacingChar"/>
    <w:uiPriority w:val="1"/>
    <w:qFormat/>
    <w:rsid w:val="004C454A"/>
    <w:rPr>
      <w:rFonts w:ascii="Times" w:eastAsia="Times" w:hAnsi="Times"/>
      <w:sz w:val="24"/>
      <w:szCs w:val="24"/>
    </w:rPr>
  </w:style>
  <w:style w:type="character" w:customStyle="1" w:styleId="NoSpacingChar">
    <w:name w:val="No Spacing Char"/>
    <w:link w:val="NoSpacing"/>
    <w:uiPriority w:val="1"/>
    <w:rsid w:val="004C454A"/>
    <w:rPr>
      <w:rFonts w:ascii="Times" w:eastAsia="Times" w:hAnsi="Times"/>
      <w:sz w:val="24"/>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881F0F"/>
    <w:rPr>
      <w:sz w:val="24"/>
      <w:szCs w:val="24"/>
    </w:rPr>
  </w:style>
  <w:style w:type="character" w:customStyle="1" w:styleId="PlainTextChar1">
    <w:name w:val="Plain Text Char1"/>
    <w:uiPriority w:val="99"/>
    <w:locked/>
    <w:rsid w:val="00666A76"/>
    <w:rPr>
      <w:rFonts w:ascii="Consolas" w:eastAsia="Times New Roman" w:hAnsi="Consolas" w:cs="Times New Roman"/>
      <w:sz w:val="20"/>
      <w:szCs w:val="20"/>
    </w:rPr>
  </w:style>
  <w:style w:type="character" w:styleId="IntenseReference">
    <w:name w:val="Intense Reference"/>
    <w:uiPriority w:val="32"/>
    <w:qFormat/>
    <w:rsid w:val="00DA4B58"/>
    <w:rPr>
      <w:b/>
      <w:bCs/>
      <w:smallCaps/>
      <w:color w:val="C0504D"/>
      <w:spacing w:val="5"/>
      <w:u w:val="single"/>
    </w:rPr>
  </w:style>
  <w:style w:type="character" w:customStyle="1" w:styleId="StyleHeading2NotBoldChar">
    <w:name w:val="Style Heading 2 + Not Bold Char"/>
    <w:rsid w:val="00DA4B58"/>
    <w:rPr>
      <w:rFonts w:ascii="Book Antiqua" w:hAnsi="Book Antiqua" w:cs="Arial"/>
      <w:b/>
      <w:i/>
      <w:sz w:val="22"/>
      <w:szCs w:val="28"/>
      <w:lang w:val="en-US" w:eastAsia="ar-SA"/>
    </w:rPr>
  </w:style>
  <w:style w:type="character" w:customStyle="1" w:styleId="apple-converted-space">
    <w:name w:val="apple-converted-space"/>
    <w:basedOn w:val="DefaultParagraphFont"/>
    <w:rsid w:val="00655B9D"/>
  </w:style>
  <w:style w:type="paragraph" w:customStyle="1" w:styleId="Normal1">
    <w:name w:val="Normal1"/>
    <w:basedOn w:val="Normal"/>
    <w:next w:val="Normal"/>
    <w:rsid w:val="00901804"/>
    <w:pPr>
      <w:numPr>
        <w:numId w:val="6"/>
      </w:numPr>
      <w:spacing w:after="0"/>
      <w:jc w:val="left"/>
    </w:pPr>
    <w:rPr>
      <w:rFonts w:eastAsia="Times New Roman"/>
      <w:noProof/>
      <w:lang w:eastAsia="ja-JP"/>
    </w:rPr>
  </w:style>
  <w:style w:type="character" w:customStyle="1" w:styleId="ColorfulList-Accent1Char">
    <w:name w:val="Colorful List - Accent 1 Char"/>
    <w:link w:val="ColorfulList-Accent12"/>
    <w:uiPriority w:val="34"/>
    <w:locked/>
    <w:rsid w:val="00007B01"/>
  </w:style>
  <w:style w:type="paragraph" w:customStyle="1" w:styleId="ColorfulList-Accent12">
    <w:name w:val="Colorful List - Accent 12"/>
    <w:basedOn w:val="Normal"/>
    <w:link w:val="ColorfulList-Accent1Char"/>
    <w:uiPriority w:val="34"/>
    <w:rsid w:val="00007B01"/>
    <w:pPr>
      <w:spacing w:after="0"/>
      <w:ind w:left="720"/>
      <w:jc w:val="left"/>
    </w:pPr>
    <w:rPr>
      <w:szCs w:val="20"/>
    </w:rPr>
  </w:style>
  <w:style w:type="paragraph" w:styleId="TOC3">
    <w:name w:val="toc 3"/>
    <w:basedOn w:val="Normal"/>
    <w:next w:val="Normal"/>
    <w:autoRedefine/>
    <w:uiPriority w:val="39"/>
    <w:unhideWhenUsed/>
    <w:rsid w:val="006957EB"/>
    <w:pPr>
      <w:ind w:left="400"/>
    </w:p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872F38"/>
    <w:pPr>
      <w:spacing w:after="160" w:line="240" w:lineRule="exact"/>
    </w:pPr>
    <w:rPr>
      <w:rFonts w:ascii="Arial" w:hAnsi="Arial"/>
      <w:sz w:val="18"/>
      <w:szCs w:val="20"/>
      <w:vertAlign w:val="superscript"/>
    </w:rPr>
  </w:style>
  <w:style w:type="character" w:customStyle="1" w:styleId="Mention1">
    <w:name w:val="Mention1"/>
    <w:uiPriority w:val="99"/>
    <w:semiHidden/>
    <w:unhideWhenUsed/>
    <w:rsid w:val="00254E0E"/>
    <w:rPr>
      <w:color w:val="2B579A"/>
      <w:shd w:val="clear" w:color="auto" w:fill="E6E6E6"/>
    </w:rPr>
  </w:style>
  <w:style w:type="paragraph" w:customStyle="1" w:styleId="xmsonormal">
    <w:name w:val="x_msonormal"/>
    <w:basedOn w:val="Normal"/>
    <w:rsid w:val="00564787"/>
    <w:pPr>
      <w:spacing w:before="100" w:beforeAutospacing="1" w:after="100" w:afterAutospacing="1"/>
      <w:jc w:val="left"/>
    </w:pPr>
    <w:rPr>
      <w:rFonts w:ascii="Times New Roman" w:eastAsia="Times New Roman" w:hAnsi="Times New Roman"/>
      <w:sz w:val="24"/>
      <w:lang w:val="es-ES" w:eastAsia="es-ES"/>
    </w:rPr>
  </w:style>
  <w:style w:type="character" w:customStyle="1" w:styleId="UnresolvedMention1">
    <w:name w:val="Unresolved Mention1"/>
    <w:uiPriority w:val="99"/>
    <w:semiHidden/>
    <w:unhideWhenUsed/>
    <w:rsid w:val="00871632"/>
    <w:rPr>
      <w:color w:val="605E5C"/>
      <w:shd w:val="clear" w:color="auto" w:fill="E1DFDD"/>
    </w:rPr>
  </w:style>
  <w:style w:type="paragraph" w:customStyle="1" w:styleId="GEFQuestion">
    <w:name w:val="GEF Question"/>
    <w:basedOn w:val="Normal"/>
    <w:next w:val="Normal"/>
    <w:qFormat/>
    <w:rsid w:val="00E349BA"/>
    <w:pPr>
      <w:spacing w:after="0"/>
      <w:ind w:left="-720"/>
      <w:jc w:val="left"/>
    </w:pPr>
    <w:rPr>
      <w:rFonts w:ascii="Times New Roman" w:eastAsia="Times New Roman" w:hAnsi="Times New Roman"/>
      <w:sz w:val="22"/>
    </w:rPr>
  </w:style>
  <w:style w:type="character" w:customStyle="1" w:styleId="GEFFieldtoFilloutChar">
    <w:name w:val="GEF Field to Fill out Char"/>
    <w:link w:val="GEFFieldtoFillout"/>
    <w:locked/>
    <w:rsid w:val="00E349BA"/>
    <w:rPr>
      <w:rFonts w:ascii="Times New Roman" w:eastAsia="Times New Roman" w:hAnsi="Times New Roman"/>
      <w:color w:val="000000"/>
      <w:sz w:val="22"/>
      <w:szCs w:val="22"/>
    </w:rPr>
  </w:style>
  <w:style w:type="paragraph" w:customStyle="1" w:styleId="GEFFieldtoFillout">
    <w:name w:val="GEF Field to Fill out"/>
    <w:basedOn w:val="Normal"/>
    <w:link w:val="GEFFieldtoFilloutChar"/>
    <w:qFormat/>
    <w:rsid w:val="00E349BA"/>
    <w:pPr>
      <w:spacing w:after="0"/>
      <w:ind w:left="-720"/>
      <w:jc w:val="left"/>
    </w:pPr>
    <w:rPr>
      <w:rFonts w:ascii="Times New Roman" w:eastAsia="Times New Roman" w:hAnsi="Times New Roman"/>
      <w:color w:val="000000"/>
      <w:sz w:val="22"/>
      <w:szCs w:val="22"/>
    </w:rPr>
  </w:style>
  <w:style w:type="numbering" w:customStyle="1" w:styleId="NoList1">
    <w:name w:val="No List1"/>
    <w:next w:val="NoList"/>
    <w:uiPriority w:val="99"/>
    <w:semiHidden/>
    <w:unhideWhenUsed/>
    <w:rsid w:val="007F5638"/>
  </w:style>
  <w:style w:type="paragraph" w:customStyle="1" w:styleId="GEFTableHeading">
    <w:name w:val="GEF Table Heading"/>
    <w:basedOn w:val="Normal"/>
    <w:next w:val="Normal"/>
    <w:qFormat/>
    <w:rsid w:val="007F5638"/>
    <w:pPr>
      <w:spacing w:after="0"/>
      <w:ind w:left="-720"/>
      <w:jc w:val="left"/>
    </w:pPr>
    <w:rPr>
      <w:rFonts w:ascii="Times New Roman Bold" w:eastAsia="Times New Roman" w:hAnsi="Times New Roman Bold"/>
      <w:b/>
      <w:bCs/>
      <w:smallCaps/>
      <w:color w:val="000000"/>
      <w:sz w:val="22"/>
      <w:szCs w:val="22"/>
    </w:rPr>
  </w:style>
  <w:style w:type="paragraph" w:customStyle="1" w:styleId="GEFInstruction">
    <w:name w:val="GEF Instruction"/>
    <w:basedOn w:val="Normal"/>
    <w:next w:val="Normal"/>
    <w:qFormat/>
    <w:rsid w:val="007F5638"/>
    <w:pPr>
      <w:spacing w:after="0"/>
      <w:ind w:left="-540"/>
      <w:jc w:val="left"/>
    </w:pPr>
    <w:rPr>
      <w:rFonts w:ascii="Times New Roman" w:eastAsia="Times New Roman" w:hAnsi="Times New Roman"/>
    </w:rPr>
  </w:style>
  <w:style w:type="table" w:customStyle="1" w:styleId="TableGrid1">
    <w:name w:val="Table Grid1"/>
    <w:basedOn w:val="TableNormal"/>
    <w:next w:val="TableGrid"/>
    <w:uiPriority w:val="39"/>
    <w:rsid w:val="007F56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bullets"/>
    <w:basedOn w:val="Normal"/>
    <w:next w:val="Normal"/>
    <w:qFormat/>
    <w:rsid w:val="00470E9A"/>
    <w:pPr>
      <w:spacing w:before="60" w:line="260" w:lineRule="exact"/>
      <w:ind w:left="720" w:hanging="360"/>
      <w:jc w:val="left"/>
    </w:pPr>
    <w:rPr>
      <w:rFonts w:eastAsia="Times New Roman"/>
      <w:lang w:eastAsia="ja-JP"/>
    </w:rPr>
  </w:style>
  <w:style w:type="paragraph" w:styleId="Revision">
    <w:name w:val="Revision"/>
    <w:hidden/>
    <w:uiPriority w:val="99"/>
    <w:semiHidden/>
    <w:rsid w:val="00B60478"/>
    <w:rPr>
      <w:szCs w:val="24"/>
    </w:rPr>
  </w:style>
  <w:style w:type="character" w:styleId="UnresolvedMention">
    <w:name w:val="Unresolved Mention"/>
    <w:basedOn w:val="DefaultParagraphFont"/>
    <w:uiPriority w:val="99"/>
    <w:unhideWhenUsed/>
    <w:rsid w:val="006F2077"/>
    <w:rPr>
      <w:color w:val="605E5C"/>
      <w:shd w:val="clear" w:color="auto" w:fill="E1DFDD"/>
    </w:rPr>
  </w:style>
  <w:style w:type="character" w:styleId="Mention">
    <w:name w:val="Mention"/>
    <w:basedOn w:val="DefaultParagraphFont"/>
    <w:uiPriority w:val="99"/>
    <w:unhideWhenUsed/>
    <w:rsid w:val="006F2077"/>
    <w:rPr>
      <w:color w:val="2B579A"/>
      <w:shd w:val="clear" w:color="auto" w:fill="E1DFDD"/>
    </w:rPr>
  </w:style>
  <w:style w:type="table" w:customStyle="1" w:styleId="TableGrid2">
    <w:name w:val="Table Grid2"/>
    <w:basedOn w:val="TableNormal"/>
    <w:next w:val="TableGrid"/>
    <w:uiPriority w:val="39"/>
    <w:rsid w:val="00AF1CA0"/>
    <w:rPr>
      <w:rFonts w:eastAsia="Malgun Gothic" w:cs="Arial"/>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011477"/>
    <w:pPr>
      <w:spacing w:before="100" w:beforeAutospacing="1" w:after="100" w:afterAutospacing="1"/>
      <w:jc w:val="left"/>
    </w:pPr>
    <w:rPr>
      <w:rFonts w:ascii="Times New Roman" w:eastAsia="Times New Roman" w:hAnsi="Times New Roman"/>
      <w:sz w:val="24"/>
    </w:rPr>
  </w:style>
  <w:style w:type="character" w:customStyle="1" w:styleId="normaltextrun">
    <w:name w:val="normaltextrun"/>
    <w:basedOn w:val="DefaultParagraphFont"/>
    <w:rsid w:val="00011477"/>
  </w:style>
  <w:style w:type="character" w:customStyle="1" w:styleId="eop">
    <w:name w:val="eop"/>
    <w:basedOn w:val="DefaultParagraphFont"/>
    <w:rsid w:val="00011477"/>
  </w:style>
  <w:style w:type="paragraph" w:customStyle="1" w:styleId="AProdoc">
    <w:name w:val="A Prodoc"/>
    <w:basedOn w:val="Normal"/>
    <w:link w:val="AProdocChar"/>
    <w:qFormat/>
    <w:rsid w:val="00436D36"/>
    <w:pPr>
      <w:numPr>
        <w:numId w:val="20"/>
      </w:numPr>
      <w:tabs>
        <w:tab w:val="left" w:pos="540"/>
      </w:tabs>
      <w:spacing w:before="120" w:after="120"/>
      <w:ind w:left="0" w:firstLine="0"/>
      <w:jc w:val="left"/>
    </w:pPr>
    <w:rPr>
      <w:rFonts w:ascii="Times New Roman" w:eastAsia="Times New Roman" w:hAnsi="Times New Roman"/>
      <w:sz w:val="22"/>
      <w:lang w:val="en-GB"/>
    </w:rPr>
  </w:style>
  <w:style w:type="character" w:customStyle="1" w:styleId="AProdocChar">
    <w:name w:val="A Prodoc Char"/>
    <w:link w:val="AProdoc"/>
    <w:rsid w:val="00436D36"/>
    <w:rPr>
      <w:rFonts w:ascii="Times New Roman" w:eastAsia="Times New Roman" w:hAnsi="Times New Roman"/>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4163184">
      <w:bodyDiv w:val="1"/>
      <w:marLeft w:val="0"/>
      <w:marRight w:val="0"/>
      <w:marTop w:val="0"/>
      <w:marBottom w:val="0"/>
      <w:divBdr>
        <w:top w:val="none" w:sz="0" w:space="0" w:color="auto"/>
        <w:left w:val="none" w:sz="0" w:space="0" w:color="auto"/>
        <w:bottom w:val="none" w:sz="0" w:space="0" w:color="auto"/>
        <w:right w:val="none" w:sz="0" w:space="0" w:color="auto"/>
      </w:divBdr>
    </w:div>
    <w:div w:id="37704355">
      <w:bodyDiv w:val="1"/>
      <w:marLeft w:val="0"/>
      <w:marRight w:val="0"/>
      <w:marTop w:val="0"/>
      <w:marBottom w:val="0"/>
      <w:divBdr>
        <w:top w:val="none" w:sz="0" w:space="0" w:color="auto"/>
        <w:left w:val="none" w:sz="0" w:space="0" w:color="auto"/>
        <w:bottom w:val="none" w:sz="0" w:space="0" w:color="auto"/>
        <w:right w:val="none" w:sz="0" w:space="0" w:color="auto"/>
      </w:divBdr>
    </w:div>
    <w:div w:id="73862000">
      <w:bodyDiv w:val="1"/>
      <w:marLeft w:val="0"/>
      <w:marRight w:val="0"/>
      <w:marTop w:val="0"/>
      <w:marBottom w:val="0"/>
      <w:divBdr>
        <w:top w:val="none" w:sz="0" w:space="0" w:color="auto"/>
        <w:left w:val="none" w:sz="0" w:space="0" w:color="auto"/>
        <w:bottom w:val="none" w:sz="0" w:space="0" w:color="auto"/>
        <w:right w:val="none" w:sz="0" w:space="0" w:color="auto"/>
      </w:divBdr>
    </w:div>
    <w:div w:id="92746878">
      <w:bodyDiv w:val="1"/>
      <w:marLeft w:val="0"/>
      <w:marRight w:val="0"/>
      <w:marTop w:val="0"/>
      <w:marBottom w:val="0"/>
      <w:divBdr>
        <w:top w:val="none" w:sz="0" w:space="0" w:color="auto"/>
        <w:left w:val="none" w:sz="0" w:space="0" w:color="auto"/>
        <w:bottom w:val="none" w:sz="0" w:space="0" w:color="auto"/>
        <w:right w:val="none" w:sz="0" w:space="0" w:color="auto"/>
      </w:divBdr>
    </w:div>
    <w:div w:id="103237673">
      <w:bodyDiv w:val="1"/>
      <w:marLeft w:val="0"/>
      <w:marRight w:val="0"/>
      <w:marTop w:val="0"/>
      <w:marBottom w:val="0"/>
      <w:divBdr>
        <w:top w:val="none" w:sz="0" w:space="0" w:color="auto"/>
        <w:left w:val="none" w:sz="0" w:space="0" w:color="auto"/>
        <w:bottom w:val="none" w:sz="0" w:space="0" w:color="auto"/>
        <w:right w:val="none" w:sz="0" w:space="0" w:color="auto"/>
      </w:divBdr>
    </w:div>
    <w:div w:id="104540175">
      <w:bodyDiv w:val="1"/>
      <w:marLeft w:val="0"/>
      <w:marRight w:val="0"/>
      <w:marTop w:val="0"/>
      <w:marBottom w:val="0"/>
      <w:divBdr>
        <w:top w:val="none" w:sz="0" w:space="0" w:color="auto"/>
        <w:left w:val="none" w:sz="0" w:space="0" w:color="auto"/>
        <w:bottom w:val="none" w:sz="0" w:space="0" w:color="auto"/>
        <w:right w:val="none" w:sz="0" w:space="0" w:color="auto"/>
      </w:divBdr>
      <w:divsChild>
        <w:div w:id="1724863918">
          <w:marLeft w:val="0"/>
          <w:marRight w:val="0"/>
          <w:marTop w:val="0"/>
          <w:marBottom w:val="0"/>
          <w:divBdr>
            <w:top w:val="none" w:sz="0" w:space="0" w:color="auto"/>
            <w:left w:val="none" w:sz="0" w:space="0" w:color="auto"/>
            <w:bottom w:val="none" w:sz="0" w:space="0" w:color="auto"/>
            <w:right w:val="none" w:sz="0" w:space="0" w:color="auto"/>
          </w:divBdr>
          <w:divsChild>
            <w:div w:id="1793597999">
              <w:marLeft w:val="0"/>
              <w:marRight w:val="0"/>
              <w:marTop w:val="0"/>
              <w:marBottom w:val="0"/>
              <w:divBdr>
                <w:top w:val="none" w:sz="0" w:space="0" w:color="auto"/>
                <w:left w:val="none" w:sz="0" w:space="0" w:color="auto"/>
                <w:bottom w:val="none" w:sz="0" w:space="0" w:color="auto"/>
                <w:right w:val="none" w:sz="0" w:space="0" w:color="auto"/>
              </w:divBdr>
              <w:divsChild>
                <w:div w:id="6690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9794">
      <w:bodyDiv w:val="1"/>
      <w:marLeft w:val="0"/>
      <w:marRight w:val="0"/>
      <w:marTop w:val="0"/>
      <w:marBottom w:val="0"/>
      <w:divBdr>
        <w:top w:val="none" w:sz="0" w:space="0" w:color="auto"/>
        <w:left w:val="none" w:sz="0" w:space="0" w:color="auto"/>
        <w:bottom w:val="none" w:sz="0" w:space="0" w:color="auto"/>
        <w:right w:val="none" w:sz="0" w:space="0" w:color="auto"/>
      </w:divBdr>
    </w:div>
    <w:div w:id="159080579">
      <w:bodyDiv w:val="1"/>
      <w:marLeft w:val="0"/>
      <w:marRight w:val="0"/>
      <w:marTop w:val="0"/>
      <w:marBottom w:val="0"/>
      <w:divBdr>
        <w:top w:val="none" w:sz="0" w:space="0" w:color="auto"/>
        <w:left w:val="none" w:sz="0" w:space="0" w:color="auto"/>
        <w:bottom w:val="none" w:sz="0" w:space="0" w:color="auto"/>
        <w:right w:val="none" w:sz="0" w:space="0" w:color="auto"/>
      </w:divBdr>
    </w:div>
    <w:div w:id="226651027">
      <w:bodyDiv w:val="1"/>
      <w:marLeft w:val="0"/>
      <w:marRight w:val="0"/>
      <w:marTop w:val="0"/>
      <w:marBottom w:val="0"/>
      <w:divBdr>
        <w:top w:val="none" w:sz="0" w:space="0" w:color="auto"/>
        <w:left w:val="none" w:sz="0" w:space="0" w:color="auto"/>
        <w:bottom w:val="none" w:sz="0" w:space="0" w:color="auto"/>
        <w:right w:val="none" w:sz="0" w:space="0" w:color="auto"/>
      </w:divBdr>
    </w:div>
    <w:div w:id="235478770">
      <w:bodyDiv w:val="1"/>
      <w:marLeft w:val="0"/>
      <w:marRight w:val="0"/>
      <w:marTop w:val="0"/>
      <w:marBottom w:val="0"/>
      <w:divBdr>
        <w:top w:val="none" w:sz="0" w:space="0" w:color="auto"/>
        <w:left w:val="none" w:sz="0" w:space="0" w:color="auto"/>
        <w:bottom w:val="none" w:sz="0" w:space="0" w:color="auto"/>
        <w:right w:val="none" w:sz="0" w:space="0" w:color="auto"/>
      </w:divBdr>
      <w:divsChild>
        <w:div w:id="720207020">
          <w:marLeft w:val="0"/>
          <w:marRight w:val="0"/>
          <w:marTop w:val="0"/>
          <w:marBottom w:val="326"/>
          <w:divBdr>
            <w:top w:val="none" w:sz="0" w:space="0" w:color="auto"/>
            <w:left w:val="none" w:sz="0" w:space="0" w:color="auto"/>
            <w:bottom w:val="none" w:sz="0" w:space="0" w:color="auto"/>
            <w:right w:val="none" w:sz="0" w:space="0" w:color="auto"/>
          </w:divBdr>
        </w:div>
      </w:divsChild>
    </w:div>
    <w:div w:id="238103554">
      <w:bodyDiv w:val="1"/>
      <w:marLeft w:val="0"/>
      <w:marRight w:val="0"/>
      <w:marTop w:val="0"/>
      <w:marBottom w:val="0"/>
      <w:divBdr>
        <w:top w:val="none" w:sz="0" w:space="0" w:color="auto"/>
        <w:left w:val="none" w:sz="0" w:space="0" w:color="auto"/>
        <w:bottom w:val="none" w:sz="0" w:space="0" w:color="auto"/>
        <w:right w:val="none" w:sz="0" w:space="0" w:color="auto"/>
      </w:divBdr>
    </w:div>
    <w:div w:id="238950778">
      <w:bodyDiv w:val="1"/>
      <w:marLeft w:val="0"/>
      <w:marRight w:val="0"/>
      <w:marTop w:val="0"/>
      <w:marBottom w:val="0"/>
      <w:divBdr>
        <w:top w:val="none" w:sz="0" w:space="0" w:color="auto"/>
        <w:left w:val="none" w:sz="0" w:space="0" w:color="auto"/>
        <w:bottom w:val="none" w:sz="0" w:space="0" w:color="auto"/>
        <w:right w:val="none" w:sz="0" w:space="0" w:color="auto"/>
      </w:divBdr>
    </w:div>
    <w:div w:id="251205500">
      <w:bodyDiv w:val="1"/>
      <w:marLeft w:val="0"/>
      <w:marRight w:val="0"/>
      <w:marTop w:val="0"/>
      <w:marBottom w:val="0"/>
      <w:divBdr>
        <w:top w:val="none" w:sz="0" w:space="0" w:color="auto"/>
        <w:left w:val="none" w:sz="0" w:space="0" w:color="auto"/>
        <w:bottom w:val="none" w:sz="0" w:space="0" w:color="auto"/>
        <w:right w:val="none" w:sz="0" w:space="0" w:color="auto"/>
      </w:divBdr>
    </w:div>
    <w:div w:id="251940304">
      <w:bodyDiv w:val="1"/>
      <w:marLeft w:val="0"/>
      <w:marRight w:val="0"/>
      <w:marTop w:val="0"/>
      <w:marBottom w:val="0"/>
      <w:divBdr>
        <w:top w:val="none" w:sz="0" w:space="0" w:color="auto"/>
        <w:left w:val="none" w:sz="0" w:space="0" w:color="auto"/>
        <w:bottom w:val="none" w:sz="0" w:space="0" w:color="auto"/>
        <w:right w:val="none" w:sz="0" w:space="0" w:color="auto"/>
      </w:divBdr>
    </w:div>
    <w:div w:id="259801023">
      <w:bodyDiv w:val="1"/>
      <w:marLeft w:val="0"/>
      <w:marRight w:val="0"/>
      <w:marTop w:val="0"/>
      <w:marBottom w:val="0"/>
      <w:divBdr>
        <w:top w:val="none" w:sz="0" w:space="0" w:color="auto"/>
        <w:left w:val="none" w:sz="0" w:space="0" w:color="auto"/>
        <w:bottom w:val="none" w:sz="0" w:space="0" w:color="auto"/>
        <w:right w:val="none" w:sz="0" w:space="0" w:color="auto"/>
      </w:divBdr>
    </w:div>
    <w:div w:id="363336824">
      <w:bodyDiv w:val="1"/>
      <w:marLeft w:val="0"/>
      <w:marRight w:val="0"/>
      <w:marTop w:val="0"/>
      <w:marBottom w:val="0"/>
      <w:divBdr>
        <w:top w:val="none" w:sz="0" w:space="0" w:color="auto"/>
        <w:left w:val="none" w:sz="0" w:space="0" w:color="auto"/>
        <w:bottom w:val="none" w:sz="0" w:space="0" w:color="auto"/>
        <w:right w:val="none" w:sz="0" w:space="0" w:color="auto"/>
      </w:divBdr>
      <w:divsChild>
        <w:div w:id="612975257">
          <w:marLeft w:val="0"/>
          <w:marRight w:val="0"/>
          <w:marTop w:val="0"/>
          <w:marBottom w:val="0"/>
          <w:divBdr>
            <w:top w:val="none" w:sz="0" w:space="0" w:color="auto"/>
            <w:left w:val="none" w:sz="0" w:space="0" w:color="auto"/>
            <w:bottom w:val="none" w:sz="0" w:space="0" w:color="auto"/>
            <w:right w:val="none" w:sz="0" w:space="0" w:color="auto"/>
          </w:divBdr>
        </w:div>
      </w:divsChild>
    </w:div>
    <w:div w:id="387413365">
      <w:bodyDiv w:val="1"/>
      <w:marLeft w:val="0"/>
      <w:marRight w:val="0"/>
      <w:marTop w:val="0"/>
      <w:marBottom w:val="0"/>
      <w:divBdr>
        <w:top w:val="none" w:sz="0" w:space="0" w:color="auto"/>
        <w:left w:val="none" w:sz="0" w:space="0" w:color="auto"/>
        <w:bottom w:val="none" w:sz="0" w:space="0" w:color="auto"/>
        <w:right w:val="none" w:sz="0" w:space="0" w:color="auto"/>
      </w:divBdr>
    </w:div>
    <w:div w:id="452408144">
      <w:bodyDiv w:val="1"/>
      <w:marLeft w:val="0"/>
      <w:marRight w:val="0"/>
      <w:marTop w:val="0"/>
      <w:marBottom w:val="0"/>
      <w:divBdr>
        <w:top w:val="none" w:sz="0" w:space="0" w:color="auto"/>
        <w:left w:val="none" w:sz="0" w:space="0" w:color="auto"/>
        <w:bottom w:val="none" w:sz="0" w:space="0" w:color="auto"/>
        <w:right w:val="none" w:sz="0" w:space="0" w:color="auto"/>
      </w:divBdr>
    </w:div>
    <w:div w:id="471141121">
      <w:bodyDiv w:val="1"/>
      <w:marLeft w:val="0"/>
      <w:marRight w:val="0"/>
      <w:marTop w:val="0"/>
      <w:marBottom w:val="0"/>
      <w:divBdr>
        <w:top w:val="none" w:sz="0" w:space="0" w:color="auto"/>
        <w:left w:val="none" w:sz="0" w:space="0" w:color="auto"/>
        <w:bottom w:val="none" w:sz="0" w:space="0" w:color="auto"/>
        <w:right w:val="none" w:sz="0" w:space="0" w:color="auto"/>
      </w:divBdr>
      <w:divsChild>
        <w:div w:id="276106700">
          <w:marLeft w:val="446"/>
          <w:marRight w:val="0"/>
          <w:marTop w:val="0"/>
          <w:marBottom w:val="0"/>
          <w:divBdr>
            <w:top w:val="none" w:sz="0" w:space="0" w:color="auto"/>
            <w:left w:val="none" w:sz="0" w:space="0" w:color="auto"/>
            <w:bottom w:val="none" w:sz="0" w:space="0" w:color="auto"/>
            <w:right w:val="none" w:sz="0" w:space="0" w:color="auto"/>
          </w:divBdr>
        </w:div>
        <w:div w:id="402602391">
          <w:marLeft w:val="446"/>
          <w:marRight w:val="0"/>
          <w:marTop w:val="0"/>
          <w:marBottom w:val="0"/>
          <w:divBdr>
            <w:top w:val="none" w:sz="0" w:space="0" w:color="auto"/>
            <w:left w:val="none" w:sz="0" w:space="0" w:color="auto"/>
            <w:bottom w:val="none" w:sz="0" w:space="0" w:color="auto"/>
            <w:right w:val="none" w:sz="0" w:space="0" w:color="auto"/>
          </w:divBdr>
        </w:div>
        <w:div w:id="980890985">
          <w:marLeft w:val="446"/>
          <w:marRight w:val="0"/>
          <w:marTop w:val="0"/>
          <w:marBottom w:val="0"/>
          <w:divBdr>
            <w:top w:val="none" w:sz="0" w:space="0" w:color="auto"/>
            <w:left w:val="none" w:sz="0" w:space="0" w:color="auto"/>
            <w:bottom w:val="none" w:sz="0" w:space="0" w:color="auto"/>
            <w:right w:val="none" w:sz="0" w:space="0" w:color="auto"/>
          </w:divBdr>
        </w:div>
        <w:div w:id="1566910374">
          <w:marLeft w:val="446"/>
          <w:marRight w:val="0"/>
          <w:marTop w:val="0"/>
          <w:marBottom w:val="0"/>
          <w:divBdr>
            <w:top w:val="none" w:sz="0" w:space="0" w:color="auto"/>
            <w:left w:val="none" w:sz="0" w:space="0" w:color="auto"/>
            <w:bottom w:val="none" w:sz="0" w:space="0" w:color="auto"/>
            <w:right w:val="none" w:sz="0" w:space="0" w:color="auto"/>
          </w:divBdr>
        </w:div>
      </w:divsChild>
    </w:div>
    <w:div w:id="475531819">
      <w:bodyDiv w:val="1"/>
      <w:marLeft w:val="0"/>
      <w:marRight w:val="0"/>
      <w:marTop w:val="0"/>
      <w:marBottom w:val="0"/>
      <w:divBdr>
        <w:top w:val="none" w:sz="0" w:space="0" w:color="auto"/>
        <w:left w:val="none" w:sz="0" w:space="0" w:color="auto"/>
        <w:bottom w:val="none" w:sz="0" w:space="0" w:color="auto"/>
        <w:right w:val="none" w:sz="0" w:space="0" w:color="auto"/>
      </w:divBdr>
    </w:div>
    <w:div w:id="490172939">
      <w:bodyDiv w:val="1"/>
      <w:marLeft w:val="0"/>
      <w:marRight w:val="0"/>
      <w:marTop w:val="0"/>
      <w:marBottom w:val="0"/>
      <w:divBdr>
        <w:top w:val="none" w:sz="0" w:space="0" w:color="auto"/>
        <w:left w:val="none" w:sz="0" w:space="0" w:color="auto"/>
        <w:bottom w:val="none" w:sz="0" w:space="0" w:color="auto"/>
        <w:right w:val="none" w:sz="0" w:space="0" w:color="auto"/>
      </w:divBdr>
    </w:div>
    <w:div w:id="493254710">
      <w:bodyDiv w:val="1"/>
      <w:marLeft w:val="0"/>
      <w:marRight w:val="0"/>
      <w:marTop w:val="0"/>
      <w:marBottom w:val="0"/>
      <w:divBdr>
        <w:top w:val="none" w:sz="0" w:space="0" w:color="auto"/>
        <w:left w:val="none" w:sz="0" w:space="0" w:color="auto"/>
        <w:bottom w:val="none" w:sz="0" w:space="0" w:color="auto"/>
        <w:right w:val="none" w:sz="0" w:space="0" w:color="auto"/>
      </w:divBdr>
    </w:div>
    <w:div w:id="496582801">
      <w:bodyDiv w:val="1"/>
      <w:marLeft w:val="0"/>
      <w:marRight w:val="0"/>
      <w:marTop w:val="0"/>
      <w:marBottom w:val="0"/>
      <w:divBdr>
        <w:top w:val="none" w:sz="0" w:space="0" w:color="auto"/>
        <w:left w:val="none" w:sz="0" w:space="0" w:color="auto"/>
        <w:bottom w:val="none" w:sz="0" w:space="0" w:color="auto"/>
        <w:right w:val="none" w:sz="0" w:space="0" w:color="auto"/>
      </w:divBdr>
      <w:divsChild>
        <w:div w:id="96028367">
          <w:marLeft w:val="0"/>
          <w:marRight w:val="0"/>
          <w:marTop w:val="0"/>
          <w:marBottom w:val="0"/>
          <w:divBdr>
            <w:top w:val="none" w:sz="0" w:space="0" w:color="auto"/>
            <w:left w:val="none" w:sz="0" w:space="0" w:color="auto"/>
            <w:bottom w:val="none" w:sz="0" w:space="0" w:color="auto"/>
            <w:right w:val="none" w:sz="0" w:space="0" w:color="auto"/>
          </w:divBdr>
        </w:div>
        <w:div w:id="910431587">
          <w:marLeft w:val="0"/>
          <w:marRight w:val="0"/>
          <w:marTop w:val="0"/>
          <w:marBottom w:val="0"/>
          <w:divBdr>
            <w:top w:val="none" w:sz="0" w:space="0" w:color="auto"/>
            <w:left w:val="none" w:sz="0" w:space="0" w:color="auto"/>
            <w:bottom w:val="none" w:sz="0" w:space="0" w:color="auto"/>
            <w:right w:val="none" w:sz="0" w:space="0" w:color="auto"/>
          </w:divBdr>
        </w:div>
      </w:divsChild>
    </w:div>
    <w:div w:id="537549301">
      <w:bodyDiv w:val="1"/>
      <w:marLeft w:val="0"/>
      <w:marRight w:val="0"/>
      <w:marTop w:val="0"/>
      <w:marBottom w:val="0"/>
      <w:divBdr>
        <w:top w:val="none" w:sz="0" w:space="0" w:color="auto"/>
        <w:left w:val="none" w:sz="0" w:space="0" w:color="auto"/>
        <w:bottom w:val="none" w:sz="0" w:space="0" w:color="auto"/>
        <w:right w:val="none" w:sz="0" w:space="0" w:color="auto"/>
      </w:divBdr>
    </w:div>
    <w:div w:id="541595640">
      <w:bodyDiv w:val="1"/>
      <w:marLeft w:val="0"/>
      <w:marRight w:val="0"/>
      <w:marTop w:val="0"/>
      <w:marBottom w:val="0"/>
      <w:divBdr>
        <w:top w:val="none" w:sz="0" w:space="0" w:color="auto"/>
        <w:left w:val="none" w:sz="0" w:space="0" w:color="auto"/>
        <w:bottom w:val="none" w:sz="0" w:space="0" w:color="auto"/>
        <w:right w:val="none" w:sz="0" w:space="0" w:color="auto"/>
      </w:divBdr>
    </w:div>
    <w:div w:id="638337560">
      <w:bodyDiv w:val="1"/>
      <w:marLeft w:val="0"/>
      <w:marRight w:val="0"/>
      <w:marTop w:val="0"/>
      <w:marBottom w:val="0"/>
      <w:divBdr>
        <w:top w:val="none" w:sz="0" w:space="0" w:color="auto"/>
        <w:left w:val="none" w:sz="0" w:space="0" w:color="auto"/>
        <w:bottom w:val="none" w:sz="0" w:space="0" w:color="auto"/>
        <w:right w:val="none" w:sz="0" w:space="0" w:color="auto"/>
      </w:divBdr>
      <w:divsChild>
        <w:div w:id="85272079">
          <w:marLeft w:val="0"/>
          <w:marRight w:val="0"/>
          <w:marTop w:val="0"/>
          <w:marBottom w:val="326"/>
          <w:divBdr>
            <w:top w:val="none" w:sz="0" w:space="0" w:color="auto"/>
            <w:left w:val="none" w:sz="0" w:space="0" w:color="auto"/>
            <w:bottom w:val="none" w:sz="0" w:space="0" w:color="auto"/>
            <w:right w:val="none" w:sz="0" w:space="0" w:color="auto"/>
          </w:divBdr>
        </w:div>
      </w:divsChild>
    </w:div>
    <w:div w:id="640964802">
      <w:bodyDiv w:val="1"/>
      <w:marLeft w:val="0"/>
      <w:marRight w:val="0"/>
      <w:marTop w:val="0"/>
      <w:marBottom w:val="0"/>
      <w:divBdr>
        <w:top w:val="none" w:sz="0" w:space="0" w:color="auto"/>
        <w:left w:val="none" w:sz="0" w:space="0" w:color="auto"/>
        <w:bottom w:val="none" w:sz="0" w:space="0" w:color="auto"/>
        <w:right w:val="none" w:sz="0" w:space="0" w:color="auto"/>
      </w:divBdr>
      <w:divsChild>
        <w:div w:id="1991403131">
          <w:marLeft w:val="0"/>
          <w:marRight w:val="0"/>
          <w:marTop w:val="0"/>
          <w:marBottom w:val="326"/>
          <w:divBdr>
            <w:top w:val="none" w:sz="0" w:space="0" w:color="auto"/>
            <w:left w:val="none" w:sz="0" w:space="0" w:color="auto"/>
            <w:bottom w:val="none" w:sz="0" w:space="0" w:color="auto"/>
            <w:right w:val="none" w:sz="0" w:space="0" w:color="auto"/>
          </w:divBdr>
        </w:div>
      </w:divsChild>
    </w:div>
    <w:div w:id="653723425">
      <w:bodyDiv w:val="1"/>
      <w:marLeft w:val="0"/>
      <w:marRight w:val="0"/>
      <w:marTop w:val="0"/>
      <w:marBottom w:val="0"/>
      <w:divBdr>
        <w:top w:val="none" w:sz="0" w:space="0" w:color="auto"/>
        <w:left w:val="none" w:sz="0" w:space="0" w:color="auto"/>
        <w:bottom w:val="none" w:sz="0" w:space="0" w:color="auto"/>
        <w:right w:val="none" w:sz="0" w:space="0" w:color="auto"/>
      </w:divBdr>
    </w:div>
    <w:div w:id="657080796">
      <w:bodyDiv w:val="1"/>
      <w:marLeft w:val="0"/>
      <w:marRight w:val="0"/>
      <w:marTop w:val="0"/>
      <w:marBottom w:val="0"/>
      <w:divBdr>
        <w:top w:val="none" w:sz="0" w:space="0" w:color="auto"/>
        <w:left w:val="none" w:sz="0" w:space="0" w:color="auto"/>
        <w:bottom w:val="none" w:sz="0" w:space="0" w:color="auto"/>
        <w:right w:val="none" w:sz="0" w:space="0" w:color="auto"/>
      </w:divBdr>
    </w:div>
    <w:div w:id="712388232">
      <w:bodyDiv w:val="1"/>
      <w:marLeft w:val="0"/>
      <w:marRight w:val="0"/>
      <w:marTop w:val="0"/>
      <w:marBottom w:val="0"/>
      <w:divBdr>
        <w:top w:val="none" w:sz="0" w:space="0" w:color="auto"/>
        <w:left w:val="none" w:sz="0" w:space="0" w:color="auto"/>
        <w:bottom w:val="none" w:sz="0" w:space="0" w:color="auto"/>
        <w:right w:val="none" w:sz="0" w:space="0" w:color="auto"/>
      </w:divBdr>
    </w:div>
    <w:div w:id="716973235">
      <w:bodyDiv w:val="1"/>
      <w:marLeft w:val="0"/>
      <w:marRight w:val="0"/>
      <w:marTop w:val="0"/>
      <w:marBottom w:val="0"/>
      <w:divBdr>
        <w:top w:val="none" w:sz="0" w:space="0" w:color="auto"/>
        <w:left w:val="none" w:sz="0" w:space="0" w:color="auto"/>
        <w:bottom w:val="none" w:sz="0" w:space="0" w:color="auto"/>
        <w:right w:val="none" w:sz="0" w:space="0" w:color="auto"/>
      </w:divBdr>
    </w:div>
    <w:div w:id="723600151">
      <w:bodyDiv w:val="1"/>
      <w:marLeft w:val="0"/>
      <w:marRight w:val="0"/>
      <w:marTop w:val="0"/>
      <w:marBottom w:val="0"/>
      <w:divBdr>
        <w:top w:val="none" w:sz="0" w:space="0" w:color="auto"/>
        <w:left w:val="none" w:sz="0" w:space="0" w:color="auto"/>
        <w:bottom w:val="none" w:sz="0" w:space="0" w:color="auto"/>
        <w:right w:val="none" w:sz="0" w:space="0" w:color="auto"/>
      </w:divBdr>
    </w:div>
    <w:div w:id="753672352">
      <w:bodyDiv w:val="1"/>
      <w:marLeft w:val="0"/>
      <w:marRight w:val="0"/>
      <w:marTop w:val="0"/>
      <w:marBottom w:val="0"/>
      <w:divBdr>
        <w:top w:val="none" w:sz="0" w:space="0" w:color="auto"/>
        <w:left w:val="none" w:sz="0" w:space="0" w:color="auto"/>
        <w:bottom w:val="none" w:sz="0" w:space="0" w:color="auto"/>
        <w:right w:val="none" w:sz="0" w:space="0" w:color="auto"/>
      </w:divBdr>
      <w:divsChild>
        <w:div w:id="1428892201">
          <w:marLeft w:val="0"/>
          <w:marRight w:val="0"/>
          <w:marTop w:val="0"/>
          <w:marBottom w:val="0"/>
          <w:divBdr>
            <w:top w:val="none" w:sz="0" w:space="0" w:color="auto"/>
            <w:left w:val="none" w:sz="0" w:space="0" w:color="auto"/>
            <w:bottom w:val="none" w:sz="0" w:space="0" w:color="auto"/>
            <w:right w:val="none" w:sz="0" w:space="0" w:color="auto"/>
          </w:divBdr>
        </w:div>
        <w:div w:id="1987391551">
          <w:marLeft w:val="0"/>
          <w:marRight w:val="0"/>
          <w:marTop w:val="0"/>
          <w:marBottom w:val="0"/>
          <w:divBdr>
            <w:top w:val="none" w:sz="0" w:space="0" w:color="auto"/>
            <w:left w:val="none" w:sz="0" w:space="0" w:color="auto"/>
            <w:bottom w:val="none" w:sz="0" w:space="0" w:color="auto"/>
            <w:right w:val="none" w:sz="0" w:space="0" w:color="auto"/>
          </w:divBdr>
        </w:div>
        <w:div w:id="2024167662">
          <w:marLeft w:val="0"/>
          <w:marRight w:val="0"/>
          <w:marTop w:val="0"/>
          <w:marBottom w:val="0"/>
          <w:divBdr>
            <w:top w:val="none" w:sz="0" w:space="0" w:color="auto"/>
            <w:left w:val="none" w:sz="0" w:space="0" w:color="auto"/>
            <w:bottom w:val="none" w:sz="0" w:space="0" w:color="auto"/>
            <w:right w:val="none" w:sz="0" w:space="0" w:color="auto"/>
          </w:divBdr>
        </w:div>
        <w:div w:id="884412229">
          <w:marLeft w:val="0"/>
          <w:marRight w:val="0"/>
          <w:marTop w:val="0"/>
          <w:marBottom w:val="0"/>
          <w:divBdr>
            <w:top w:val="none" w:sz="0" w:space="0" w:color="auto"/>
            <w:left w:val="none" w:sz="0" w:space="0" w:color="auto"/>
            <w:bottom w:val="none" w:sz="0" w:space="0" w:color="auto"/>
            <w:right w:val="none" w:sz="0" w:space="0" w:color="auto"/>
          </w:divBdr>
        </w:div>
        <w:div w:id="1656640133">
          <w:marLeft w:val="0"/>
          <w:marRight w:val="0"/>
          <w:marTop w:val="0"/>
          <w:marBottom w:val="0"/>
          <w:divBdr>
            <w:top w:val="none" w:sz="0" w:space="0" w:color="auto"/>
            <w:left w:val="none" w:sz="0" w:space="0" w:color="auto"/>
            <w:bottom w:val="none" w:sz="0" w:space="0" w:color="auto"/>
            <w:right w:val="none" w:sz="0" w:space="0" w:color="auto"/>
          </w:divBdr>
        </w:div>
        <w:div w:id="1939485899">
          <w:marLeft w:val="0"/>
          <w:marRight w:val="0"/>
          <w:marTop w:val="0"/>
          <w:marBottom w:val="0"/>
          <w:divBdr>
            <w:top w:val="none" w:sz="0" w:space="0" w:color="auto"/>
            <w:left w:val="none" w:sz="0" w:space="0" w:color="auto"/>
            <w:bottom w:val="none" w:sz="0" w:space="0" w:color="auto"/>
            <w:right w:val="none" w:sz="0" w:space="0" w:color="auto"/>
          </w:divBdr>
        </w:div>
        <w:div w:id="524058487">
          <w:marLeft w:val="0"/>
          <w:marRight w:val="0"/>
          <w:marTop w:val="0"/>
          <w:marBottom w:val="0"/>
          <w:divBdr>
            <w:top w:val="none" w:sz="0" w:space="0" w:color="auto"/>
            <w:left w:val="none" w:sz="0" w:space="0" w:color="auto"/>
            <w:bottom w:val="none" w:sz="0" w:space="0" w:color="auto"/>
            <w:right w:val="none" w:sz="0" w:space="0" w:color="auto"/>
          </w:divBdr>
        </w:div>
        <w:div w:id="983892850">
          <w:marLeft w:val="0"/>
          <w:marRight w:val="0"/>
          <w:marTop w:val="0"/>
          <w:marBottom w:val="0"/>
          <w:divBdr>
            <w:top w:val="none" w:sz="0" w:space="0" w:color="auto"/>
            <w:left w:val="none" w:sz="0" w:space="0" w:color="auto"/>
            <w:bottom w:val="none" w:sz="0" w:space="0" w:color="auto"/>
            <w:right w:val="none" w:sz="0" w:space="0" w:color="auto"/>
          </w:divBdr>
        </w:div>
        <w:div w:id="212277429">
          <w:marLeft w:val="0"/>
          <w:marRight w:val="0"/>
          <w:marTop w:val="0"/>
          <w:marBottom w:val="0"/>
          <w:divBdr>
            <w:top w:val="none" w:sz="0" w:space="0" w:color="auto"/>
            <w:left w:val="none" w:sz="0" w:space="0" w:color="auto"/>
            <w:bottom w:val="none" w:sz="0" w:space="0" w:color="auto"/>
            <w:right w:val="none" w:sz="0" w:space="0" w:color="auto"/>
          </w:divBdr>
        </w:div>
        <w:div w:id="1545674415">
          <w:marLeft w:val="0"/>
          <w:marRight w:val="0"/>
          <w:marTop w:val="0"/>
          <w:marBottom w:val="0"/>
          <w:divBdr>
            <w:top w:val="none" w:sz="0" w:space="0" w:color="auto"/>
            <w:left w:val="none" w:sz="0" w:space="0" w:color="auto"/>
            <w:bottom w:val="none" w:sz="0" w:space="0" w:color="auto"/>
            <w:right w:val="none" w:sz="0" w:space="0" w:color="auto"/>
          </w:divBdr>
        </w:div>
        <w:div w:id="1110317722">
          <w:marLeft w:val="0"/>
          <w:marRight w:val="0"/>
          <w:marTop w:val="0"/>
          <w:marBottom w:val="0"/>
          <w:divBdr>
            <w:top w:val="none" w:sz="0" w:space="0" w:color="auto"/>
            <w:left w:val="none" w:sz="0" w:space="0" w:color="auto"/>
            <w:bottom w:val="none" w:sz="0" w:space="0" w:color="auto"/>
            <w:right w:val="none" w:sz="0" w:space="0" w:color="auto"/>
          </w:divBdr>
        </w:div>
        <w:div w:id="1065568341">
          <w:marLeft w:val="0"/>
          <w:marRight w:val="0"/>
          <w:marTop w:val="0"/>
          <w:marBottom w:val="0"/>
          <w:divBdr>
            <w:top w:val="none" w:sz="0" w:space="0" w:color="auto"/>
            <w:left w:val="none" w:sz="0" w:space="0" w:color="auto"/>
            <w:bottom w:val="none" w:sz="0" w:space="0" w:color="auto"/>
            <w:right w:val="none" w:sz="0" w:space="0" w:color="auto"/>
          </w:divBdr>
        </w:div>
        <w:div w:id="213735138">
          <w:marLeft w:val="0"/>
          <w:marRight w:val="0"/>
          <w:marTop w:val="0"/>
          <w:marBottom w:val="0"/>
          <w:divBdr>
            <w:top w:val="none" w:sz="0" w:space="0" w:color="auto"/>
            <w:left w:val="none" w:sz="0" w:space="0" w:color="auto"/>
            <w:bottom w:val="none" w:sz="0" w:space="0" w:color="auto"/>
            <w:right w:val="none" w:sz="0" w:space="0" w:color="auto"/>
          </w:divBdr>
        </w:div>
        <w:div w:id="993876295">
          <w:marLeft w:val="0"/>
          <w:marRight w:val="0"/>
          <w:marTop w:val="0"/>
          <w:marBottom w:val="0"/>
          <w:divBdr>
            <w:top w:val="none" w:sz="0" w:space="0" w:color="auto"/>
            <w:left w:val="none" w:sz="0" w:space="0" w:color="auto"/>
            <w:bottom w:val="none" w:sz="0" w:space="0" w:color="auto"/>
            <w:right w:val="none" w:sz="0" w:space="0" w:color="auto"/>
          </w:divBdr>
        </w:div>
        <w:div w:id="507522781">
          <w:marLeft w:val="0"/>
          <w:marRight w:val="0"/>
          <w:marTop w:val="0"/>
          <w:marBottom w:val="0"/>
          <w:divBdr>
            <w:top w:val="none" w:sz="0" w:space="0" w:color="auto"/>
            <w:left w:val="none" w:sz="0" w:space="0" w:color="auto"/>
            <w:bottom w:val="none" w:sz="0" w:space="0" w:color="auto"/>
            <w:right w:val="none" w:sz="0" w:space="0" w:color="auto"/>
          </w:divBdr>
        </w:div>
        <w:div w:id="2030713304">
          <w:marLeft w:val="0"/>
          <w:marRight w:val="0"/>
          <w:marTop w:val="0"/>
          <w:marBottom w:val="0"/>
          <w:divBdr>
            <w:top w:val="none" w:sz="0" w:space="0" w:color="auto"/>
            <w:left w:val="none" w:sz="0" w:space="0" w:color="auto"/>
            <w:bottom w:val="none" w:sz="0" w:space="0" w:color="auto"/>
            <w:right w:val="none" w:sz="0" w:space="0" w:color="auto"/>
          </w:divBdr>
        </w:div>
      </w:divsChild>
    </w:div>
    <w:div w:id="758404727">
      <w:bodyDiv w:val="1"/>
      <w:marLeft w:val="0"/>
      <w:marRight w:val="0"/>
      <w:marTop w:val="0"/>
      <w:marBottom w:val="0"/>
      <w:divBdr>
        <w:top w:val="none" w:sz="0" w:space="0" w:color="auto"/>
        <w:left w:val="none" w:sz="0" w:space="0" w:color="auto"/>
        <w:bottom w:val="none" w:sz="0" w:space="0" w:color="auto"/>
        <w:right w:val="none" w:sz="0" w:space="0" w:color="auto"/>
      </w:divBdr>
    </w:div>
    <w:div w:id="761871919">
      <w:bodyDiv w:val="1"/>
      <w:marLeft w:val="0"/>
      <w:marRight w:val="0"/>
      <w:marTop w:val="0"/>
      <w:marBottom w:val="0"/>
      <w:divBdr>
        <w:top w:val="none" w:sz="0" w:space="0" w:color="auto"/>
        <w:left w:val="none" w:sz="0" w:space="0" w:color="auto"/>
        <w:bottom w:val="none" w:sz="0" w:space="0" w:color="auto"/>
        <w:right w:val="none" w:sz="0" w:space="0" w:color="auto"/>
      </w:divBdr>
    </w:div>
    <w:div w:id="782767706">
      <w:bodyDiv w:val="1"/>
      <w:marLeft w:val="0"/>
      <w:marRight w:val="0"/>
      <w:marTop w:val="0"/>
      <w:marBottom w:val="0"/>
      <w:divBdr>
        <w:top w:val="none" w:sz="0" w:space="0" w:color="auto"/>
        <w:left w:val="none" w:sz="0" w:space="0" w:color="auto"/>
        <w:bottom w:val="none" w:sz="0" w:space="0" w:color="auto"/>
        <w:right w:val="none" w:sz="0" w:space="0" w:color="auto"/>
      </w:divBdr>
    </w:div>
    <w:div w:id="820462788">
      <w:bodyDiv w:val="1"/>
      <w:marLeft w:val="0"/>
      <w:marRight w:val="0"/>
      <w:marTop w:val="0"/>
      <w:marBottom w:val="0"/>
      <w:divBdr>
        <w:top w:val="none" w:sz="0" w:space="0" w:color="auto"/>
        <w:left w:val="none" w:sz="0" w:space="0" w:color="auto"/>
        <w:bottom w:val="none" w:sz="0" w:space="0" w:color="auto"/>
        <w:right w:val="none" w:sz="0" w:space="0" w:color="auto"/>
      </w:divBdr>
      <w:divsChild>
        <w:div w:id="1862706">
          <w:marLeft w:val="0"/>
          <w:marRight w:val="0"/>
          <w:marTop w:val="77"/>
          <w:marBottom w:val="0"/>
          <w:divBdr>
            <w:top w:val="none" w:sz="0" w:space="0" w:color="auto"/>
            <w:left w:val="none" w:sz="0" w:space="0" w:color="auto"/>
            <w:bottom w:val="none" w:sz="0" w:space="0" w:color="auto"/>
            <w:right w:val="none" w:sz="0" w:space="0" w:color="auto"/>
          </w:divBdr>
        </w:div>
        <w:div w:id="18817870">
          <w:marLeft w:val="0"/>
          <w:marRight w:val="0"/>
          <w:marTop w:val="77"/>
          <w:marBottom w:val="0"/>
          <w:divBdr>
            <w:top w:val="none" w:sz="0" w:space="0" w:color="auto"/>
            <w:left w:val="none" w:sz="0" w:space="0" w:color="auto"/>
            <w:bottom w:val="none" w:sz="0" w:space="0" w:color="auto"/>
            <w:right w:val="none" w:sz="0" w:space="0" w:color="auto"/>
          </w:divBdr>
        </w:div>
        <w:div w:id="42951994">
          <w:marLeft w:val="0"/>
          <w:marRight w:val="0"/>
          <w:marTop w:val="77"/>
          <w:marBottom w:val="0"/>
          <w:divBdr>
            <w:top w:val="none" w:sz="0" w:space="0" w:color="auto"/>
            <w:left w:val="none" w:sz="0" w:space="0" w:color="auto"/>
            <w:bottom w:val="none" w:sz="0" w:space="0" w:color="auto"/>
            <w:right w:val="none" w:sz="0" w:space="0" w:color="auto"/>
          </w:divBdr>
        </w:div>
        <w:div w:id="46269441">
          <w:marLeft w:val="0"/>
          <w:marRight w:val="0"/>
          <w:marTop w:val="77"/>
          <w:marBottom w:val="0"/>
          <w:divBdr>
            <w:top w:val="none" w:sz="0" w:space="0" w:color="auto"/>
            <w:left w:val="none" w:sz="0" w:space="0" w:color="auto"/>
            <w:bottom w:val="none" w:sz="0" w:space="0" w:color="auto"/>
            <w:right w:val="none" w:sz="0" w:space="0" w:color="auto"/>
          </w:divBdr>
        </w:div>
        <w:div w:id="247083944">
          <w:marLeft w:val="0"/>
          <w:marRight w:val="0"/>
          <w:marTop w:val="77"/>
          <w:marBottom w:val="0"/>
          <w:divBdr>
            <w:top w:val="none" w:sz="0" w:space="0" w:color="auto"/>
            <w:left w:val="none" w:sz="0" w:space="0" w:color="auto"/>
            <w:bottom w:val="none" w:sz="0" w:space="0" w:color="auto"/>
            <w:right w:val="none" w:sz="0" w:space="0" w:color="auto"/>
          </w:divBdr>
        </w:div>
        <w:div w:id="253320122">
          <w:marLeft w:val="0"/>
          <w:marRight w:val="0"/>
          <w:marTop w:val="77"/>
          <w:marBottom w:val="0"/>
          <w:divBdr>
            <w:top w:val="none" w:sz="0" w:space="0" w:color="auto"/>
            <w:left w:val="none" w:sz="0" w:space="0" w:color="auto"/>
            <w:bottom w:val="none" w:sz="0" w:space="0" w:color="auto"/>
            <w:right w:val="none" w:sz="0" w:space="0" w:color="auto"/>
          </w:divBdr>
        </w:div>
        <w:div w:id="287398702">
          <w:marLeft w:val="0"/>
          <w:marRight w:val="0"/>
          <w:marTop w:val="77"/>
          <w:marBottom w:val="0"/>
          <w:divBdr>
            <w:top w:val="none" w:sz="0" w:space="0" w:color="auto"/>
            <w:left w:val="none" w:sz="0" w:space="0" w:color="auto"/>
            <w:bottom w:val="none" w:sz="0" w:space="0" w:color="auto"/>
            <w:right w:val="none" w:sz="0" w:space="0" w:color="auto"/>
          </w:divBdr>
        </w:div>
        <w:div w:id="375466505">
          <w:marLeft w:val="0"/>
          <w:marRight w:val="0"/>
          <w:marTop w:val="77"/>
          <w:marBottom w:val="0"/>
          <w:divBdr>
            <w:top w:val="none" w:sz="0" w:space="0" w:color="auto"/>
            <w:left w:val="none" w:sz="0" w:space="0" w:color="auto"/>
            <w:bottom w:val="none" w:sz="0" w:space="0" w:color="auto"/>
            <w:right w:val="none" w:sz="0" w:space="0" w:color="auto"/>
          </w:divBdr>
        </w:div>
        <w:div w:id="545142906">
          <w:marLeft w:val="0"/>
          <w:marRight w:val="0"/>
          <w:marTop w:val="77"/>
          <w:marBottom w:val="0"/>
          <w:divBdr>
            <w:top w:val="none" w:sz="0" w:space="0" w:color="auto"/>
            <w:left w:val="none" w:sz="0" w:space="0" w:color="auto"/>
            <w:bottom w:val="none" w:sz="0" w:space="0" w:color="auto"/>
            <w:right w:val="none" w:sz="0" w:space="0" w:color="auto"/>
          </w:divBdr>
        </w:div>
        <w:div w:id="565996709">
          <w:marLeft w:val="0"/>
          <w:marRight w:val="0"/>
          <w:marTop w:val="77"/>
          <w:marBottom w:val="0"/>
          <w:divBdr>
            <w:top w:val="none" w:sz="0" w:space="0" w:color="auto"/>
            <w:left w:val="none" w:sz="0" w:space="0" w:color="auto"/>
            <w:bottom w:val="none" w:sz="0" w:space="0" w:color="auto"/>
            <w:right w:val="none" w:sz="0" w:space="0" w:color="auto"/>
          </w:divBdr>
        </w:div>
        <w:div w:id="570431907">
          <w:marLeft w:val="0"/>
          <w:marRight w:val="0"/>
          <w:marTop w:val="77"/>
          <w:marBottom w:val="0"/>
          <w:divBdr>
            <w:top w:val="none" w:sz="0" w:space="0" w:color="auto"/>
            <w:left w:val="none" w:sz="0" w:space="0" w:color="auto"/>
            <w:bottom w:val="none" w:sz="0" w:space="0" w:color="auto"/>
            <w:right w:val="none" w:sz="0" w:space="0" w:color="auto"/>
          </w:divBdr>
        </w:div>
        <w:div w:id="591815486">
          <w:marLeft w:val="0"/>
          <w:marRight w:val="0"/>
          <w:marTop w:val="77"/>
          <w:marBottom w:val="0"/>
          <w:divBdr>
            <w:top w:val="none" w:sz="0" w:space="0" w:color="auto"/>
            <w:left w:val="none" w:sz="0" w:space="0" w:color="auto"/>
            <w:bottom w:val="none" w:sz="0" w:space="0" w:color="auto"/>
            <w:right w:val="none" w:sz="0" w:space="0" w:color="auto"/>
          </w:divBdr>
        </w:div>
        <w:div w:id="706760376">
          <w:marLeft w:val="0"/>
          <w:marRight w:val="0"/>
          <w:marTop w:val="77"/>
          <w:marBottom w:val="0"/>
          <w:divBdr>
            <w:top w:val="none" w:sz="0" w:space="0" w:color="auto"/>
            <w:left w:val="none" w:sz="0" w:space="0" w:color="auto"/>
            <w:bottom w:val="none" w:sz="0" w:space="0" w:color="auto"/>
            <w:right w:val="none" w:sz="0" w:space="0" w:color="auto"/>
          </w:divBdr>
        </w:div>
        <w:div w:id="814565160">
          <w:marLeft w:val="0"/>
          <w:marRight w:val="0"/>
          <w:marTop w:val="77"/>
          <w:marBottom w:val="0"/>
          <w:divBdr>
            <w:top w:val="none" w:sz="0" w:space="0" w:color="auto"/>
            <w:left w:val="none" w:sz="0" w:space="0" w:color="auto"/>
            <w:bottom w:val="none" w:sz="0" w:space="0" w:color="auto"/>
            <w:right w:val="none" w:sz="0" w:space="0" w:color="auto"/>
          </w:divBdr>
        </w:div>
        <w:div w:id="964509765">
          <w:marLeft w:val="0"/>
          <w:marRight w:val="0"/>
          <w:marTop w:val="77"/>
          <w:marBottom w:val="0"/>
          <w:divBdr>
            <w:top w:val="none" w:sz="0" w:space="0" w:color="auto"/>
            <w:left w:val="none" w:sz="0" w:space="0" w:color="auto"/>
            <w:bottom w:val="none" w:sz="0" w:space="0" w:color="auto"/>
            <w:right w:val="none" w:sz="0" w:space="0" w:color="auto"/>
          </w:divBdr>
        </w:div>
        <w:div w:id="1066342660">
          <w:marLeft w:val="0"/>
          <w:marRight w:val="0"/>
          <w:marTop w:val="77"/>
          <w:marBottom w:val="0"/>
          <w:divBdr>
            <w:top w:val="none" w:sz="0" w:space="0" w:color="auto"/>
            <w:left w:val="none" w:sz="0" w:space="0" w:color="auto"/>
            <w:bottom w:val="none" w:sz="0" w:space="0" w:color="auto"/>
            <w:right w:val="none" w:sz="0" w:space="0" w:color="auto"/>
          </w:divBdr>
        </w:div>
        <w:div w:id="1210607413">
          <w:marLeft w:val="0"/>
          <w:marRight w:val="0"/>
          <w:marTop w:val="77"/>
          <w:marBottom w:val="0"/>
          <w:divBdr>
            <w:top w:val="none" w:sz="0" w:space="0" w:color="auto"/>
            <w:left w:val="none" w:sz="0" w:space="0" w:color="auto"/>
            <w:bottom w:val="none" w:sz="0" w:space="0" w:color="auto"/>
            <w:right w:val="none" w:sz="0" w:space="0" w:color="auto"/>
          </w:divBdr>
        </w:div>
        <w:div w:id="1250695589">
          <w:marLeft w:val="0"/>
          <w:marRight w:val="0"/>
          <w:marTop w:val="77"/>
          <w:marBottom w:val="0"/>
          <w:divBdr>
            <w:top w:val="none" w:sz="0" w:space="0" w:color="auto"/>
            <w:left w:val="none" w:sz="0" w:space="0" w:color="auto"/>
            <w:bottom w:val="none" w:sz="0" w:space="0" w:color="auto"/>
            <w:right w:val="none" w:sz="0" w:space="0" w:color="auto"/>
          </w:divBdr>
        </w:div>
        <w:div w:id="1399130559">
          <w:marLeft w:val="0"/>
          <w:marRight w:val="0"/>
          <w:marTop w:val="77"/>
          <w:marBottom w:val="0"/>
          <w:divBdr>
            <w:top w:val="none" w:sz="0" w:space="0" w:color="auto"/>
            <w:left w:val="none" w:sz="0" w:space="0" w:color="auto"/>
            <w:bottom w:val="none" w:sz="0" w:space="0" w:color="auto"/>
            <w:right w:val="none" w:sz="0" w:space="0" w:color="auto"/>
          </w:divBdr>
        </w:div>
        <w:div w:id="1460414549">
          <w:marLeft w:val="0"/>
          <w:marRight w:val="0"/>
          <w:marTop w:val="77"/>
          <w:marBottom w:val="0"/>
          <w:divBdr>
            <w:top w:val="none" w:sz="0" w:space="0" w:color="auto"/>
            <w:left w:val="none" w:sz="0" w:space="0" w:color="auto"/>
            <w:bottom w:val="none" w:sz="0" w:space="0" w:color="auto"/>
            <w:right w:val="none" w:sz="0" w:space="0" w:color="auto"/>
          </w:divBdr>
        </w:div>
        <w:div w:id="1461069198">
          <w:marLeft w:val="0"/>
          <w:marRight w:val="0"/>
          <w:marTop w:val="77"/>
          <w:marBottom w:val="0"/>
          <w:divBdr>
            <w:top w:val="none" w:sz="0" w:space="0" w:color="auto"/>
            <w:left w:val="none" w:sz="0" w:space="0" w:color="auto"/>
            <w:bottom w:val="none" w:sz="0" w:space="0" w:color="auto"/>
            <w:right w:val="none" w:sz="0" w:space="0" w:color="auto"/>
          </w:divBdr>
        </w:div>
        <w:div w:id="1595700393">
          <w:marLeft w:val="0"/>
          <w:marRight w:val="0"/>
          <w:marTop w:val="77"/>
          <w:marBottom w:val="0"/>
          <w:divBdr>
            <w:top w:val="none" w:sz="0" w:space="0" w:color="auto"/>
            <w:left w:val="none" w:sz="0" w:space="0" w:color="auto"/>
            <w:bottom w:val="none" w:sz="0" w:space="0" w:color="auto"/>
            <w:right w:val="none" w:sz="0" w:space="0" w:color="auto"/>
          </w:divBdr>
        </w:div>
        <w:div w:id="1600479340">
          <w:marLeft w:val="0"/>
          <w:marRight w:val="0"/>
          <w:marTop w:val="77"/>
          <w:marBottom w:val="0"/>
          <w:divBdr>
            <w:top w:val="none" w:sz="0" w:space="0" w:color="auto"/>
            <w:left w:val="none" w:sz="0" w:space="0" w:color="auto"/>
            <w:bottom w:val="none" w:sz="0" w:space="0" w:color="auto"/>
            <w:right w:val="none" w:sz="0" w:space="0" w:color="auto"/>
          </w:divBdr>
        </w:div>
        <w:div w:id="1642733307">
          <w:marLeft w:val="0"/>
          <w:marRight w:val="0"/>
          <w:marTop w:val="77"/>
          <w:marBottom w:val="0"/>
          <w:divBdr>
            <w:top w:val="none" w:sz="0" w:space="0" w:color="auto"/>
            <w:left w:val="none" w:sz="0" w:space="0" w:color="auto"/>
            <w:bottom w:val="none" w:sz="0" w:space="0" w:color="auto"/>
            <w:right w:val="none" w:sz="0" w:space="0" w:color="auto"/>
          </w:divBdr>
        </w:div>
        <w:div w:id="1801799363">
          <w:marLeft w:val="0"/>
          <w:marRight w:val="0"/>
          <w:marTop w:val="77"/>
          <w:marBottom w:val="0"/>
          <w:divBdr>
            <w:top w:val="none" w:sz="0" w:space="0" w:color="auto"/>
            <w:left w:val="none" w:sz="0" w:space="0" w:color="auto"/>
            <w:bottom w:val="none" w:sz="0" w:space="0" w:color="auto"/>
            <w:right w:val="none" w:sz="0" w:space="0" w:color="auto"/>
          </w:divBdr>
        </w:div>
        <w:div w:id="1821270670">
          <w:marLeft w:val="0"/>
          <w:marRight w:val="0"/>
          <w:marTop w:val="77"/>
          <w:marBottom w:val="0"/>
          <w:divBdr>
            <w:top w:val="none" w:sz="0" w:space="0" w:color="auto"/>
            <w:left w:val="none" w:sz="0" w:space="0" w:color="auto"/>
            <w:bottom w:val="none" w:sz="0" w:space="0" w:color="auto"/>
            <w:right w:val="none" w:sz="0" w:space="0" w:color="auto"/>
          </w:divBdr>
        </w:div>
        <w:div w:id="1947233439">
          <w:marLeft w:val="0"/>
          <w:marRight w:val="0"/>
          <w:marTop w:val="77"/>
          <w:marBottom w:val="0"/>
          <w:divBdr>
            <w:top w:val="none" w:sz="0" w:space="0" w:color="auto"/>
            <w:left w:val="none" w:sz="0" w:space="0" w:color="auto"/>
            <w:bottom w:val="none" w:sz="0" w:space="0" w:color="auto"/>
            <w:right w:val="none" w:sz="0" w:space="0" w:color="auto"/>
          </w:divBdr>
        </w:div>
        <w:div w:id="1995716799">
          <w:marLeft w:val="0"/>
          <w:marRight w:val="0"/>
          <w:marTop w:val="77"/>
          <w:marBottom w:val="0"/>
          <w:divBdr>
            <w:top w:val="none" w:sz="0" w:space="0" w:color="auto"/>
            <w:left w:val="none" w:sz="0" w:space="0" w:color="auto"/>
            <w:bottom w:val="none" w:sz="0" w:space="0" w:color="auto"/>
            <w:right w:val="none" w:sz="0" w:space="0" w:color="auto"/>
          </w:divBdr>
        </w:div>
      </w:divsChild>
    </w:div>
    <w:div w:id="830221940">
      <w:bodyDiv w:val="1"/>
      <w:marLeft w:val="0"/>
      <w:marRight w:val="0"/>
      <w:marTop w:val="0"/>
      <w:marBottom w:val="0"/>
      <w:divBdr>
        <w:top w:val="none" w:sz="0" w:space="0" w:color="auto"/>
        <w:left w:val="none" w:sz="0" w:space="0" w:color="auto"/>
        <w:bottom w:val="none" w:sz="0" w:space="0" w:color="auto"/>
        <w:right w:val="none" w:sz="0" w:space="0" w:color="auto"/>
      </w:divBdr>
      <w:divsChild>
        <w:div w:id="39012371">
          <w:marLeft w:val="0"/>
          <w:marRight w:val="0"/>
          <w:marTop w:val="77"/>
          <w:marBottom w:val="0"/>
          <w:divBdr>
            <w:top w:val="none" w:sz="0" w:space="0" w:color="auto"/>
            <w:left w:val="none" w:sz="0" w:space="0" w:color="auto"/>
            <w:bottom w:val="none" w:sz="0" w:space="0" w:color="auto"/>
            <w:right w:val="none" w:sz="0" w:space="0" w:color="auto"/>
          </w:divBdr>
        </w:div>
        <w:div w:id="205531433">
          <w:marLeft w:val="0"/>
          <w:marRight w:val="0"/>
          <w:marTop w:val="77"/>
          <w:marBottom w:val="0"/>
          <w:divBdr>
            <w:top w:val="none" w:sz="0" w:space="0" w:color="auto"/>
            <w:left w:val="none" w:sz="0" w:space="0" w:color="auto"/>
            <w:bottom w:val="none" w:sz="0" w:space="0" w:color="auto"/>
            <w:right w:val="none" w:sz="0" w:space="0" w:color="auto"/>
          </w:divBdr>
        </w:div>
        <w:div w:id="239413552">
          <w:marLeft w:val="0"/>
          <w:marRight w:val="0"/>
          <w:marTop w:val="77"/>
          <w:marBottom w:val="0"/>
          <w:divBdr>
            <w:top w:val="none" w:sz="0" w:space="0" w:color="auto"/>
            <w:left w:val="none" w:sz="0" w:space="0" w:color="auto"/>
            <w:bottom w:val="none" w:sz="0" w:space="0" w:color="auto"/>
            <w:right w:val="none" w:sz="0" w:space="0" w:color="auto"/>
          </w:divBdr>
        </w:div>
        <w:div w:id="338387469">
          <w:marLeft w:val="0"/>
          <w:marRight w:val="0"/>
          <w:marTop w:val="77"/>
          <w:marBottom w:val="0"/>
          <w:divBdr>
            <w:top w:val="none" w:sz="0" w:space="0" w:color="auto"/>
            <w:left w:val="none" w:sz="0" w:space="0" w:color="auto"/>
            <w:bottom w:val="none" w:sz="0" w:space="0" w:color="auto"/>
            <w:right w:val="none" w:sz="0" w:space="0" w:color="auto"/>
          </w:divBdr>
        </w:div>
        <w:div w:id="413937195">
          <w:marLeft w:val="0"/>
          <w:marRight w:val="0"/>
          <w:marTop w:val="77"/>
          <w:marBottom w:val="0"/>
          <w:divBdr>
            <w:top w:val="none" w:sz="0" w:space="0" w:color="auto"/>
            <w:left w:val="none" w:sz="0" w:space="0" w:color="auto"/>
            <w:bottom w:val="none" w:sz="0" w:space="0" w:color="auto"/>
            <w:right w:val="none" w:sz="0" w:space="0" w:color="auto"/>
          </w:divBdr>
        </w:div>
        <w:div w:id="454560537">
          <w:marLeft w:val="0"/>
          <w:marRight w:val="0"/>
          <w:marTop w:val="77"/>
          <w:marBottom w:val="0"/>
          <w:divBdr>
            <w:top w:val="none" w:sz="0" w:space="0" w:color="auto"/>
            <w:left w:val="none" w:sz="0" w:space="0" w:color="auto"/>
            <w:bottom w:val="none" w:sz="0" w:space="0" w:color="auto"/>
            <w:right w:val="none" w:sz="0" w:space="0" w:color="auto"/>
          </w:divBdr>
        </w:div>
        <w:div w:id="595407014">
          <w:marLeft w:val="0"/>
          <w:marRight w:val="0"/>
          <w:marTop w:val="77"/>
          <w:marBottom w:val="0"/>
          <w:divBdr>
            <w:top w:val="none" w:sz="0" w:space="0" w:color="auto"/>
            <w:left w:val="none" w:sz="0" w:space="0" w:color="auto"/>
            <w:bottom w:val="none" w:sz="0" w:space="0" w:color="auto"/>
            <w:right w:val="none" w:sz="0" w:space="0" w:color="auto"/>
          </w:divBdr>
        </w:div>
        <w:div w:id="611673165">
          <w:marLeft w:val="0"/>
          <w:marRight w:val="0"/>
          <w:marTop w:val="77"/>
          <w:marBottom w:val="0"/>
          <w:divBdr>
            <w:top w:val="none" w:sz="0" w:space="0" w:color="auto"/>
            <w:left w:val="none" w:sz="0" w:space="0" w:color="auto"/>
            <w:bottom w:val="none" w:sz="0" w:space="0" w:color="auto"/>
            <w:right w:val="none" w:sz="0" w:space="0" w:color="auto"/>
          </w:divBdr>
        </w:div>
        <w:div w:id="622227635">
          <w:marLeft w:val="0"/>
          <w:marRight w:val="0"/>
          <w:marTop w:val="77"/>
          <w:marBottom w:val="0"/>
          <w:divBdr>
            <w:top w:val="none" w:sz="0" w:space="0" w:color="auto"/>
            <w:left w:val="none" w:sz="0" w:space="0" w:color="auto"/>
            <w:bottom w:val="none" w:sz="0" w:space="0" w:color="auto"/>
            <w:right w:val="none" w:sz="0" w:space="0" w:color="auto"/>
          </w:divBdr>
        </w:div>
        <w:div w:id="711080371">
          <w:marLeft w:val="0"/>
          <w:marRight w:val="0"/>
          <w:marTop w:val="77"/>
          <w:marBottom w:val="0"/>
          <w:divBdr>
            <w:top w:val="none" w:sz="0" w:space="0" w:color="auto"/>
            <w:left w:val="none" w:sz="0" w:space="0" w:color="auto"/>
            <w:bottom w:val="none" w:sz="0" w:space="0" w:color="auto"/>
            <w:right w:val="none" w:sz="0" w:space="0" w:color="auto"/>
          </w:divBdr>
        </w:div>
        <w:div w:id="800540430">
          <w:marLeft w:val="0"/>
          <w:marRight w:val="0"/>
          <w:marTop w:val="77"/>
          <w:marBottom w:val="0"/>
          <w:divBdr>
            <w:top w:val="none" w:sz="0" w:space="0" w:color="auto"/>
            <w:left w:val="none" w:sz="0" w:space="0" w:color="auto"/>
            <w:bottom w:val="none" w:sz="0" w:space="0" w:color="auto"/>
            <w:right w:val="none" w:sz="0" w:space="0" w:color="auto"/>
          </w:divBdr>
        </w:div>
        <w:div w:id="828860800">
          <w:marLeft w:val="0"/>
          <w:marRight w:val="0"/>
          <w:marTop w:val="77"/>
          <w:marBottom w:val="0"/>
          <w:divBdr>
            <w:top w:val="none" w:sz="0" w:space="0" w:color="auto"/>
            <w:left w:val="none" w:sz="0" w:space="0" w:color="auto"/>
            <w:bottom w:val="none" w:sz="0" w:space="0" w:color="auto"/>
            <w:right w:val="none" w:sz="0" w:space="0" w:color="auto"/>
          </w:divBdr>
        </w:div>
        <w:div w:id="858860078">
          <w:marLeft w:val="0"/>
          <w:marRight w:val="0"/>
          <w:marTop w:val="77"/>
          <w:marBottom w:val="0"/>
          <w:divBdr>
            <w:top w:val="none" w:sz="0" w:space="0" w:color="auto"/>
            <w:left w:val="none" w:sz="0" w:space="0" w:color="auto"/>
            <w:bottom w:val="none" w:sz="0" w:space="0" w:color="auto"/>
            <w:right w:val="none" w:sz="0" w:space="0" w:color="auto"/>
          </w:divBdr>
        </w:div>
        <w:div w:id="868294985">
          <w:marLeft w:val="0"/>
          <w:marRight w:val="0"/>
          <w:marTop w:val="77"/>
          <w:marBottom w:val="0"/>
          <w:divBdr>
            <w:top w:val="none" w:sz="0" w:space="0" w:color="auto"/>
            <w:left w:val="none" w:sz="0" w:space="0" w:color="auto"/>
            <w:bottom w:val="none" w:sz="0" w:space="0" w:color="auto"/>
            <w:right w:val="none" w:sz="0" w:space="0" w:color="auto"/>
          </w:divBdr>
        </w:div>
        <w:div w:id="912423555">
          <w:marLeft w:val="0"/>
          <w:marRight w:val="0"/>
          <w:marTop w:val="77"/>
          <w:marBottom w:val="0"/>
          <w:divBdr>
            <w:top w:val="none" w:sz="0" w:space="0" w:color="auto"/>
            <w:left w:val="none" w:sz="0" w:space="0" w:color="auto"/>
            <w:bottom w:val="none" w:sz="0" w:space="0" w:color="auto"/>
            <w:right w:val="none" w:sz="0" w:space="0" w:color="auto"/>
          </w:divBdr>
        </w:div>
        <w:div w:id="924415192">
          <w:marLeft w:val="0"/>
          <w:marRight w:val="0"/>
          <w:marTop w:val="77"/>
          <w:marBottom w:val="0"/>
          <w:divBdr>
            <w:top w:val="none" w:sz="0" w:space="0" w:color="auto"/>
            <w:left w:val="none" w:sz="0" w:space="0" w:color="auto"/>
            <w:bottom w:val="none" w:sz="0" w:space="0" w:color="auto"/>
            <w:right w:val="none" w:sz="0" w:space="0" w:color="auto"/>
          </w:divBdr>
        </w:div>
        <w:div w:id="992369512">
          <w:marLeft w:val="0"/>
          <w:marRight w:val="0"/>
          <w:marTop w:val="77"/>
          <w:marBottom w:val="0"/>
          <w:divBdr>
            <w:top w:val="none" w:sz="0" w:space="0" w:color="auto"/>
            <w:left w:val="none" w:sz="0" w:space="0" w:color="auto"/>
            <w:bottom w:val="none" w:sz="0" w:space="0" w:color="auto"/>
            <w:right w:val="none" w:sz="0" w:space="0" w:color="auto"/>
          </w:divBdr>
        </w:div>
        <w:div w:id="1000811561">
          <w:marLeft w:val="0"/>
          <w:marRight w:val="0"/>
          <w:marTop w:val="77"/>
          <w:marBottom w:val="0"/>
          <w:divBdr>
            <w:top w:val="none" w:sz="0" w:space="0" w:color="auto"/>
            <w:left w:val="none" w:sz="0" w:space="0" w:color="auto"/>
            <w:bottom w:val="none" w:sz="0" w:space="0" w:color="auto"/>
            <w:right w:val="none" w:sz="0" w:space="0" w:color="auto"/>
          </w:divBdr>
        </w:div>
        <w:div w:id="1046299460">
          <w:marLeft w:val="0"/>
          <w:marRight w:val="0"/>
          <w:marTop w:val="77"/>
          <w:marBottom w:val="0"/>
          <w:divBdr>
            <w:top w:val="none" w:sz="0" w:space="0" w:color="auto"/>
            <w:left w:val="none" w:sz="0" w:space="0" w:color="auto"/>
            <w:bottom w:val="none" w:sz="0" w:space="0" w:color="auto"/>
            <w:right w:val="none" w:sz="0" w:space="0" w:color="auto"/>
          </w:divBdr>
        </w:div>
        <w:div w:id="1065253494">
          <w:marLeft w:val="0"/>
          <w:marRight w:val="0"/>
          <w:marTop w:val="77"/>
          <w:marBottom w:val="0"/>
          <w:divBdr>
            <w:top w:val="none" w:sz="0" w:space="0" w:color="auto"/>
            <w:left w:val="none" w:sz="0" w:space="0" w:color="auto"/>
            <w:bottom w:val="none" w:sz="0" w:space="0" w:color="auto"/>
            <w:right w:val="none" w:sz="0" w:space="0" w:color="auto"/>
          </w:divBdr>
        </w:div>
        <w:div w:id="1136336305">
          <w:marLeft w:val="0"/>
          <w:marRight w:val="0"/>
          <w:marTop w:val="77"/>
          <w:marBottom w:val="0"/>
          <w:divBdr>
            <w:top w:val="none" w:sz="0" w:space="0" w:color="auto"/>
            <w:left w:val="none" w:sz="0" w:space="0" w:color="auto"/>
            <w:bottom w:val="none" w:sz="0" w:space="0" w:color="auto"/>
            <w:right w:val="none" w:sz="0" w:space="0" w:color="auto"/>
          </w:divBdr>
        </w:div>
        <w:div w:id="1155296362">
          <w:marLeft w:val="0"/>
          <w:marRight w:val="0"/>
          <w:marTop w:val="77"/>
          <w:marBottom w:val="0"/>
          <w:divBdr>
            <w:top w:val="none" w:sz="0" w:space="0" w:color="auto"/>
            <w:left w:val="none" w:sz="0" w:space="0" w:color="auto"/>
            <w:bottom w:val="none" w:sz="0" w:space="0" w:color="auto"/>
            <w:right w:val="none" w:sz="0" w:space="0" w:color="auto"/>
          </w:divBdr>
        </w:div>
        <w:div w:id="1398283160">
          <w:marLeft w:val="0"/>
          <w:marRight w:val="0"/>
          <w:marTop w:val="77"/>
          <w:marBottom w:val="0"/>
          <w:divBdr>
            <w:top w:val="none" w:sz="0" w:space="0" w:color="auto"/>
            <w:left w:val="none" w:sz="0" w:space="0" w:color="auto"/>
            <w:bottom w:val="none" w:sz="0" w:space="0" w:color="auto"/>
            <w:right w:val="none" w:sz="0" w:space="0" w:color="auto"/>
          </w:divBdr>
        </w:div>
        <w:div w:id="1444612794">
          <w:marLeft w:val="0"/>
          <w:marRight w:val="0"/>
          <w:marTop w:val="77"/>
          <w:marBottom w:val="0"/>
          <w:divBdr>
            <w:top w:val="none" w:sz="0" w:space="0" w:color="auto"/>
            <w:left w:val="none" w:sz="0" w:space="0" w:color="auto"/>
            <w:bottom w:val="none" w:sz="0" w:space="0" w:color="auto"/>
            <w:right w:val="none" w:sz="0" w:space="0" w:color="auto"/>
          </w:divBdr>
        </w:div>
        <w:div w:id="1511291965">
          <w:marLeft w:val="0"/>
          <w:marRight w:val="0"/>
          <w:marTop w:val="77"/>
          <w:marBottom w:val="0"/>
          <w:divBdr>
            <w:top w:val="none" w:sz="0" w:space="0" w:color="auto"/>
            <w:left w:val="none" w:sz="0" w:space="0" w:color="auto"/>
            <w:bottom w:val="none" w:sz="0" w:space="0" w:color="auto"/>
            <w:right w:val="none" w:sz="0" w:space="0" w:color="auto"/>
          </w:divBdr>
        </w:div>
        <w:div w:id="1694306683">
          <w:marLeft w:val="0"/>
          <w:marRight w:val="0"/>
          <w:marTop w:val="77"/>
          <w:marBottom w:val="0"/>
          <w:divBdr>
            <w:top w:val="none" w:sz="0" w:space="0" w:color="auto"/>
            <w:left w:val="none" w:sz="0" w:space="0" w:color="auto"/>
            <w:bottom w:val="none" w:sz="0" w:space="0" w:color="auto"/>
            <w:right w:val="none" w:sz="0" w:space="0" w:color="auto"/>
          </w:divBdr>
        </w:div>
        <w:div w:id="1773548902">
          <w:marLeft w:val="0"/>
          <w:marRight w:val="0"/>
          <w:marTop w:val="77"/>
          <w:marBottom w:val="0"/>
          <w:divBdr>
            <w:top w:val="none" w:sz="0" w:space="0" w:color="auto"/>
            <w:left w:val="none" w:sz="0" w:space="0" w:color="auto"/>
            <w:bottom w:val="none" w:sz="0" w:space="0" w:color="auto"/>
            <w:right w:val="none" w:sz="0" w:space="0" w:color="auto"/>
          </w:divBdr>
        </w:div>
        <w:div w:id="2104370774">
          <w:marLeft w:val="0"/>
          <w:marRight w:val="0"/>
          <w:marTop w:val="77"/>
          <w:marBottom w:val="0"/>
          <w:divBdr>
            <w:top w:val="none" w:sz="0" w:space="0" w:color="auto"/>
            <w:left w:val="none" w:sz="0" w:space="0" w:color="auto"/>
            <w:bottom w:val="none" w:sz="0" w:space="0" w:color="auto"/>
            <w:right w:val="none" w:sz="0" w:space="0" w:color="auto"/>
          </w:divBdr>
        </w:div>
      </w:divsChild>
    </w:div>
    <w:div w:id="834144831">
      <w:bodyDiv w:val="1"/>
      <w:marLeft w:val="0"/>
      <w:marRight w:val="0"/>
      <w:marTop w:val="0"/>
      <w:marBottom w:val="0"/>
      <w:divBdr>
        <w:top w:val="none" w:sz="0" w:space="0" w:color="auto"/>
        <w:left w:val="none" w:sz="0" w:space="0" w:color="auto"/>
        <w:bottom w:val="none" w:sz="0" w:space="0" w:color="auto"/>
        <w:right w:val="none" w:sz="0" w:space="0" w:color="auto"/>
      </w:divBdr>
    </w:div>
    <w:div w:id="862859895">
      <w:bodyDiv w:val="1"/>
      <w:marLeft w:val="0"/>
      <w:marRight w:val="0"/>
      <w:marTop w:val="0"/>
      <w:marBottom w:val="0"/>
      <w:divBdr>
        <w:top w:val="none" w:sz="0" w:space="0" w:color="auto"/>
        <w:left w:val="none" w:sz="0" w:space="0" w:color="auto"/>
        <w:bottom w:val="none" w:sz="0" w:space="0" w:color="auto"/>
        <w:right w:val="none" w:sz="0" w:space="0" w:color="auto"/>
      </w:divBdr>
    </w:div>
    <w:div w:id="873931428">
      <w:bodyDiv w:val="1"/>
      <w:marLeft w:val="0"/>
      <w:marRight w:val="0"/>
      <w:marTop w:val="0"/>
      <w:marBottom w:val="0"/>
      <w:divBdr>
        <w:top w:val="none" w:sz="0" w:space="0" w:color="auto"/>
        <w:left w:val="none" w:sz="0" w:space="0" w:color="auto"/>
        <w:bottom w:val="none" w:sz="0" w:space="0" w:color="auto"/>
        <w:right w:val="none" w:sz="0" w:space="0" w:color="auto"/>
      </w:divBdr>
    </w:div>
    <w:div w:id="911424087">
      <w:bodyDiv w:val="1"/>
      <w:marLeft w:val="0"/>
      <w:marRight w:val="0"/>
      <w:marTop w:val="0"/>
      <w:marBottom w:val="0"/>
      <w:divBdr>
        <w:top w:val="none" w:sz="0" w:space="0" w:color="auto"/>
        <w:left w:val="none" w:sz="0" w:space="0" w:color="auto"/>
        <w:bottom w:val="none" w:sz="0" w:space="0" w:color="auto"/>
        <w:right w:val="none" w:sz="0" w:space="0" w:color="auto"/>
      </w:divBdr>
    </w:div>
    <w:div w:id="912810161">
      <w:bodyDiv w:val="1"/>
      <w:marLeft w:val="0"/>
      <w:marRight w:val="0"/>
      <w:marTop w:val="0"/>
      <w:marBottom w:val="0"/>
      <w:divBdr>
        <w:top w:val="none" w:sz="0" w:space="0" w:color="auto"/>
        <w:left w:val="none" w:sz="0" w:space="0" w:color="auto"/>
        <w:bottom w:val="none" w:sz="0" w:space="0" w:color="auto"/>
        <w:right w:val="none" w:sz="0" w:space="0" w:color="auto"/>
      </w:divBdr>
    </w:div>
    <w:div w:id="916787646">
      <w:bodyDiv w:val="1"/>
      <w:marLeft w:val="0"/>
      <w:marRight w:val="0"/>
      <w:marTop w:val="0"/>
      <w:marBottom w:val="0"/>
      <w:divBdr>
        <w:top w:val="none" w:sz="0" w:space="0" w:color="auto"/>
        <w:left w:val="none" w:sz="0" w:space="0" w:color="auto"/>
        <w:bottom w:val="none" w:sz="0" w:space="0" w:color="auto"/>
        <w:right w:val="none" w:sz="0" w:space="0" w:color="auto"/>
      </w:divBdr>
      <w:divsChild>
        <w:div w:id="1708093796">
          <w:marLeft w:val="0"/>
          <w:marRight w:val="0"/>
          <w:marTop w:val="0"/>
          <w:marBottom w:val="326"/>
          <w:divBdr>
            <w:top w:val="none" w:sz="0" w:space="0" w:color="auto"/>
            <w:left w:val="none" w:sz="0" w:space="0" w:color="auto"/>
            <w:bottom w:val="none" w:sz="0" w:space="0" w:color="auto"/>
            <w:right w:val="none" w:sz="0" w:space="0" w:color="auto"/>
          </w:divBdr>
        </w:div>
      </w:divsChild>
    </w:div>
    <w:div w:id="934558066">
      <w:bodyDiv w:val="1"/>
      <w:marLeft w:val="0"/>
      <w:marRight w:val="0"/>
      <w:marTop w:val="0"/>
      <w:marBottom w:val="0"/>
      <w:divBdr>
        <w:top w:val="none" w:sz="0" w:space="0" w:color="auto"/>
        <w:left w:val="none" w:sz="0" w:space="0" w:color="auto"/>
        <w:bottom w:val="none" w:sz="0" w:space="0" w:color="auto"/>
        <w:right w:val="none" w:sz="0" w:space="0" w:color="auto"/>
      </w:divBdr>
    </w:div>
    <w:div w:id="942112759">
      <w:bodyDiv w:val="1"/>
      <w:marLeft w:val="0"/>
      <w:marRight w:val="0"/>
      <w:marTop w:val="0"/>
      <w:marBottom w:val="0"/>
      <w:divBdr>
        <w:top w:val="none" w:sz="0" w:space="0" w:color="auto"/>
        <w:left w:val="none" w:sz="0" w:space="0" w:color="auto"/>
        <w:bottom w:val="none" w:sz="0" w:space="0" w:color="auto"/>
        <w:right w:val="none" w:sz="0" w:space="0" w:color="auto"/>
      </w:divBdr>
    </w:div>
    <w:div w:id="970667850">
      <w:bodyDiv w:val="1"/>
      <w:marLeft w:val="0"/>
      <w:marRight w:val="0"/>
      <w:marTop w:val="0"/>
      <w:marBottom w:val="0"/>
      <w:divBdr>
        <w:top w:val="none" w:sz="0" w:space="0" w:color="auto"/>
        <w:left w:val="none" w:sz="0" w:space="0" w:color="auto"/>
        <w:bottom w:val="none" w:sz="0" w:space="0" w:color="auto"/>
        <w:right w:val="none" w:sz="0" w:space="0" w:color="auto"/>
      </w:divBdr>
    </w:div>
    <w:div w:id="977222725">
      <w:bodyDiv w:val="1"/>
      <w:marLeft w:val="0"/>
      <w:marRight w:val="0"/>
      <w:marTop w:val="0"/>
      <w:marBottom w:val="0"/>
      <w:divBdr>
        <w:top w:val="none" w:sz="0" w:space="0" w:color="auto"/>
        <w:left w:val="none" w:sz="0" w:space="0" w:color="auto"/>
        <w:bottom w:val="none" w:sz="0" w:space="0" w:color="auto"/>
        <w:right w:val="none" w:sz="0" w:space="0" w:color="auto"/>
      </w:divBdr>
    </w:div>
    <w:div w:id="993533996">
      <w:bodyDiv w:val="1"/>
      <w:marLeft w:val="0"/>
      <w:marRight w:val="0"/>
      <w:marTop w:val="0"/>
      <w:marBottom w:val="0"/>
      <w:divBdr>
        <w:top w:val="none" w:sz="0" w:space="0" w:color="auto"/>
        <w:left w:val="none" w:sz="0" w:space="0" w:color="auto"/>
        <w:bottom w:val="none" w:sz="0" w:space="0" w:color="auto"/>
        <w:right w:val="none" w:sz="0" w:space="0" w:color="auto"/>
      </w:divBdr>
      <w:divsChild>
        <w:div w:id="1574974848">
          <w:marLeft w:val="677"/>
          <w:marRight w:val="0"/>
          <w:marTop w:val="0"/>
          <w:marBottom w:val="0"/>
          <w:divBdr>
            <w:top w:val="none" w:sz="0" w:space="0" w:color="auto"/>
            <w:left w:val="none" w:sz="0" w:space="0" w:color="auto"/>
            <w:bottom w:val="none" w:sz="0" w:space="0" w:color="auto"/>
            <w:right w:val="none" w:sz="0" w:space="0" w:color="auto"/>
          </w:divBdr>
        </w:div>
        <w:div w:id="1707874878">
          <w:marLeft w:val="677"/>
          <w:marRight w:val="0"/>
          <w:marTop w:val="0"/>
          <w:marBottom w:val="0"/>
          <w:divBdr>
            <w:top w:val="none" w:sz="0" w:space="0" w:color="auto"/>
            <w:left w:val="none" w:sz="0" w:space="0" w:color="auto"/>
            <w:bottom w:val="none" w:sz="0" w:space="0" w:color="auto"/>
            <w:right w:val="none" w:sz="0" w:space="0" w:color="auto"/>
          </w:divBdr>
        </w:div>
        <w:div w:id="2131196604">
          <w:marLeft w:val="677"/>
          <w:marRight w:val="0"/>
          <w:marTop w:val="0"/>
          <w:marBottom w:val="0"/>
          <w:divBdr>
            <w:top w:val="none" w:sz="0" w:space="0" w:color="auto"/>
            <w:left w:val="none" w:sz="0" w:space="0" w:color="auto"/>
            <w:bottom w:val="none" w:sz="0" w:space="0" w:color="auto"/>
            <w:right w:val="none" w:sz="0" w:space="0" w:color="auto"/>
          </w:divBdr>
        </w:div>
      </w:divsChild>
    </w:div>
    <w:div w:id="999849443">
      <w:bodyDiv w:val="1"/>
      <w:marLeft w:val="0"/>
      <w:marRight w:val="0"/>
      <w:marTop w:val="0"/>
      <w:marBottom w:val="0"/>
      <w:divBdr>
        <w:top w:val="none" w:sz="0" w:space="0" w:color="auto"/>
        <w:left w:val="none" w:sz="0" w:space="0" w:color="auto"/>
        <w:bottom w:val="none" w:sz="0" w:space="0" w:color="auto"/>
        <w:right w:val="none" w:sz="0" w:space="0" w:color="auto"/>
      </w:divBdr>
    </w:div>
    <w:div w:id="1012488060">
      <w:bodyDiv w:val="1"/>
      <w:marLeft w:val="0"/>
      <w:marRight w:val="0"/>
      <w:marTop w:val="0"/>
      <w:marBottom w:val="0"/>
      <w:divBdr>
        <w:top w:val="none" w:sz="0" w:space="0" w:color="auto"/>
        <w:left w:val="none" w:sz="0" w:space="0" w:color="auto"/>
        <w:bottom w:val="none" w:sz="0" w:space="0" w:color="auto"/>
        <w:right w:val="none" w:sz="0" w:space="0" w:color="auto"/>
      </w:divBdr>
    </w:div>
    <w:div w:id="1042285832">
      <w:bodyDiv w:val="1"/>
      <w:marLeft w:val="0"/>
      <w:marRight w:val="0"/>
      <w:marTop w:val="0"/>
      <w:marBottom w:val="0"/>
      <w:divBdr>
        <w:top w:val="none" w:sz="0" w:space="0" w:color="auto"/>
        <w:left w:val="none" w:sz="0" w:space="0" w:color="auto"/>
        <w:bottom w:val="none" w:sz="0" w:space="0" w:color="auto"/>
        <w:right w:val="none" w:sz="0" w:space="0" w:color="auto"/>
      </w:divBdr>
    </w:div>
    <w:div w:id="1047223707">
      <w:bodyDiv w:val="1"/>
      <w:marLeft w:val="0"/>
      <w:marRight w:val="0"/>
      <w:marTop w:val="0"/>
      <w:marBottom w:val="0"/>
      <w:divBdr>
        <w:top w:val="none" w:sz="0" w:space="0" w:color="auto"/>
        <w:left w:val="none" w:sz="0" w:space="0" w:color="auto"/>
        <w:bottom w:val="none" w:sz="0" w:space="0" w:color="auto"/>
        <w:right w:val="none" w:sz="0" w:space="0" w:color="auto"/>
      </w:divBdr>
    </w:div>
    <w:div w:id="1066757831">
      <w:bodyDiv w:val="1"/>
      <w:marLeft w:val="0"/>
      <w:marRight w:val="0"/>
      <w:marTop w:val="0"/>
      <w:marBottom w:val="0"/>
      <w:divBdr>
        <w:top w:val="none" w:sz="0" w:space="0" w:color="auto"/>
        <w:left w:val="none" w:sz="0" w:space="0" w:color="auto"/>
        <w:bottom w:val="none" w:sz="0" w:space="0" w:color="auto"/>
        <w:right w:val="none" w:sz="0" w:space="0" w:color="auto"/>
      </w:divBdr>
    </w:div>
    <w:div w:id="1077939224">
      <w:bodyDiv w:val="1"/>
      <w:marLeft w:val="0"/>
      <w:marRight w:val="0"/>
      <w:marTop w:val="0"/>
      <w:marBottom w:val="0"/>
      <w:divBdr>
        <w:top w:val="none" w:sz="0" w:space="0" w:color="auto"/>
        <w:left w:val="none" w:sz="0" w:space="0" w:color="auto"/>
        <w:bottom w:val="none" w:sz="0" w:space="0" w:color="auto"/>
        <w:right w:val="none" w:sz="0" w:space="0" w:color="auto"/>
      </w:divBdr>
    </w:div>
    <w:div w:id="1124812609">
      <w:bodyDiv w:val="1"/>
      <w:marLeft w:val="0"/>
      <w:marRight w:val="0"/>
      <w:marTop w:val="0"/>
      <w:marBottom w:val="0"/>
      <w:divBdr>
        <w:top w:val="none" w:sz="0" w:space="0" w:color="auto"/>
        <w:left w:val="none" w:sz="0" w:space="0" w:color="auto"/>
        <w:bottom w:val="none" w:sz="0" w:space="0" w:color="auto"/>
        <w:right w:val="none" w:sz="0" w:space="0" w:color="auto"/>
      </w:divBdr>
    </w:div>
    <w:div w:id="1159687010">
      <w:bodyDiv w:val="1"/>
      <w:marLeft w:val="0"/>
      <w:marRight w:val="0"/>
      <w:marTop w:val="0"/>
      <w:marBottom w:val="0"/>
      <w:divBdr>
        <w:top w:val="none" w:sz="0" w:space="0" w:color="auto"/>
        <w:left w:val="none" w:sz="0" w:space="0" w:color="auto"/>
        <w:bottom w:val="none" w:sz="0" w:space="0" w:color="auto"/>
        <w:right w:val="none" w:sz="0" w:space="0" w:color="auto"/>
      </w:divBdr>
    </w:div>
    <w:div w:id="1171144443">
      <w:bodyDiv w:val="1"/>
      <w:marLeft w:val="0"/>
      <w:marRight w:val="0"/>
      <w:marTop w:val="0"/>
      <w:marBottom w:val="0"/>
      <w:divBdr>
        <w:top w:val="none" w:sz="0" w:space="0" w:color="auto"/>
        <w:left w:val="none" w:sz="0" w:space="0" w:color="auto"/>
        <w:bottom w:val="none" w:sz="0" w:space="0" w:color="auto"/>
        <w:right w:val="none" w:sz="0" w:space="0" w:color="auto"/>
      </w:divBdr>
      <w:divsChild>
        <w:div w:id="366609737">
          <w:marLeft w:val="0"/>
          <w:marRight w:val="0"/>
          <w:marTop w:val="0"/>
          <w:marBottom w:val="0"/>
          <w:divBdr>
            <w:top w:val="none" w:sz="0" w:space="0" w:color="auto"/>
            <w:left w:val="none" w:sz="0" w:space="0" w:color="auto"/>
            <w:bottom w:val="none" w:sz="0" w:space="0" w:color="auto"/>
            <w:right w:val="none" w:sz="0" w:space="0" w:color="auto"/>
          </w:divBdr>
          <w:divsChild>
            <w:div w:id="139152097">
              <w:marLeft w:val="0"/>
              <w:marRight w:val="0"/>
              <w:marTop w:val="0"/>
              <w:marBottom w:val="0"/>
              <w:divBdr>
                <w:top w:val="none" w:sz="0" w:space="0" w:color="auto"/>
                <w:left w:val="none" w:sz="0" w:space="0" w:color="auto"/>
                <w:bottom w:val="none" w:sz="0" w:space="0" w:color="auto"/>
                <w:right w:val="none" w:sz="0" w:space="0" w:color="auto"/>
              </w:divBdr>
            </w:div>
            <w:div w:id="198592198">
              <w:marLeft w:val="0"/>
              <w:marRight w:val="0"/>
              <w:marTop w:val="0"/>
              <w:marBottom w:val="0"/>
              <w:divBdr>
                <w:top w:val="none" w:sz="0" w:space="0" w:color="auto"/>
                <w:left w:val="none" w:sz="0" w:space="0" w:color="auto"/>
                <w:bottom w:val="none" w:sz="0" w:space="0" w:color="auto"/>
                <w:right w:val="none" w:sz="0" w:space="0" w:color="auto"/>
              </w:divBdr>
            </w:div>
            <w:div w:id="214858676">
              <w:marLeft w:val="0"/>
              <w:marRight w:val="0"/>
              <w:marTop w:val="0"/>
              <w:marBottom w:val="0"/>
              <w:divBdr>
                <w:top w:val="none" w:sz="0" w:space="0" w:color="auto"/>
                <w:left w:val="none" w:sz="0" w:space="0" w:color="auto"/>
                <w:bottom w:val="none" w:sz="0" w:space="0" w:color="auto"/>
                <w:right w:val="none" w:sz="0" w:space="0" w:color="auto"/>
              </w:divBdr>
            </w:div>
            <w:div w:id="1139154884">
              <w:marLeft w:val="0"/>
              <w:marRight w:val="0"/>
              <w:marTop w:val="0"/>
              <w:marBottom w:val="0"/>
              <w:divBdr>
                <w:top w:val="none" w:sz="0" w:space="0" w:color="auto"/>
                <w:left w:val="none" w:sz="0" w:space="0" w:color="auto"/>
                <w:bottom w:val="none" w:sz="0" w:space="0" w:color="auto"/>
                <w:right w:val="none" w:sz="0" w:space="0" w:color="auto"/>
              </w:divBdr>
            </w:div>
            <w:div w:id="1440443583">
              <w:marLeft w:val="0"/>
              <w:marRight w:val="0"/>
              <w:marTop w:val="0"/>
              <w:marBottom w:val="0"/>
              <w:divBdr>
                <w:top w:val="none" w:sz="0" w:space="0" w:color="auto"/>
                <w:left w:val="none" w:sz="0" w:space="0" w:color="auto"/>
                <w:bottom w:val="none" w:sz="0" w:space="0" w:color="auto"/>
                <w:right w:val="none" w:sz="0" w:space="0" w:color="auto"/>
              </w:divBdr>
            </w:div>
            <w:div w:id="1479686707">
              <w:marLeft w:val="0"/>
              <w:marRight w:val="0"/>
              <w:marTop w:val="0"/>
              <w:marBottom w:val="0"/>
              <w:divBdr>
                <w:top w:val="none" w:sz="0" w:space="0" w:color="auto"/>
                <w:left w:val="none" w:sz="0" w:space="0" w:color="auto"/>
                <w:bottom w:val="none" w:sz="0" w:space="0" w:color="auto"/>
                <w:right w:val="none" w:sz="0" w:space="0" w:color="auto"/>
              </w:divBdr>
            </w:div>
            <w:div w:id="1562328638">
              <w:marLeft w:val="0"/>
              <w:marRight w:val="0"/>
              <w:marTop w:val="0"/>
              <w:marBottom w:val="0"/>
              <w:divBdr>
                <w:top w:val="none" w:sz="0" w:space="0" w:color="auto"/>
                <w:left w:val="none" w:sz="0" w:space="0" w:color="auto"/>
                <w:bottom w:val="none" w:sz="0" w:space="0" w:color="auto"/>
                <w:right w:val="none" w:sz="0" w:space="0" w:color="auto"/>
              </w:divBdr>
            </w:div>
            <w:div w:id="1683773467">
              <w:marLeft w:val="0"/>
              <w:marRight w:val="0"/>
              <w:marTop w:val="0"/>
              <w:marBottom w:val="0"/>
              <w:divBdr>
                <w:top w:val="none" w:sz="0" w:space="0" w:color="auto"/>
                <w:left w:val="none" w:sz="0" w:space="0" w:color="auto"/>
                <w:bottom w:val="none" w:sz="0" w:space="0" w:color="auto"/>
                <w:right w:val="none" w:sz="0" w:space="0" w:color="auto"/>
              </w:divBdr>
            </w:div>
            <w:div w:id="20522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2731">
      <w:bodyDiv w:val="1"/>
      <w:marLeft w:val="0"/>
      <w:marRight w:val="0"/>
      <w:marTop w:val="0"/>
      <w:marBottom w:val="0"/>
      <w:divBdr>
        <w:top w:val="none" w:sz="0" w:space="0" w:color="auto"/>
        <w:left w:val="none" w:sz="0" w:space="0" w:color="auto"/>
        <w:bottom w:val="none" w:sz="0" w:space="0" w:color="auto"/>
        <w:right w:val="none" w:sz="0" w:space="0" w:color="auto"/>
      </w:divBdr>
    </w:div>
    <w:div w:id="1213151822">
      <w:bodyDiv w:val="1"/>
      <w:marLeft w:val="0"/>
      <w:marRight w:val="0"/>
      <w:marTop w:val="0"/>
      <w:marBottom w:val="0"/>
      <w:divBdr>
        <w:top w:val="none" w:sz="0" w:space="0" w:color="auto"/>
        <w:left w:val="none" w:sz="0" w:space="0" w:color="auto"/>
        <w:bottom w:val="none" w:sz="0" w:space="0" w:color="auto"/>
        <w:right w:val="none" w:sz="0" w:space="0" w:color="auto"/>
      </w:divBdr>
      <w:divsChild>
        <w:div w:id="1860701443">
          <w:marLeft w:val="0"/>
          <w:marRight w:val="0"/>
          <w:marTop w:val="0"/>
          <w:marBottom w:val="326"/>
          <w:divBdr>
            <w:top w:val="none" w:sz="0" w:space="0" w:color="auto"/>
            <w:left w:val="none" w:sz="0" w:space="0" w:color="auto"/>
            <w:bottom w:val="none" w:sz="0" w:space="0" w:color="auto"/>
            <w:right w:val="none" w:sz="0" w:space="0" w:color="auto"/>
          </w:divBdr>
        </w:div>
      </w:divsChild>
    </w:div>
    <w:div w:id="1225330629">
      <w:bodyDiv w:val="1"/>
      <w:marLeft w:val="0"/>
      <w:marRight w:val="0"/>
      <w:marTop w:val="0"/>
      <w:marBottom w:val="0"/>
      <w:divBdr>
        <w:top w:val="none" w:sz="0" w:space="0" w:color="auto"/>
        <w:left w:val="none" w:sz="0" w:space="0" w:color="auto"/>
        <w:bottom w:val="none" w:sz="0" w:space="0" w:color="auto"/>
        <w:right w:val="none" w:sz="0" w:space="0" w:color="auto"/>
      </w:divBdr>
    </w:div>
    <w:div w:id="1268854466">
      <w:bodyDiv w:val="1"/>
      <w:marLeft w:val="0"/>
      <w:marRight w:val="0"/>
      <w:marTop w:val="0"/>
      <w:marBottom w:val="0"/>
      <w:divBdr>
        <w:top w:val="none" w:sz="0" w:space="0" w:color="auto"/>
        <w:left w:val="none" w:sz="0" w:space="0" w:color="auto"/>
        <w:bottom w:val="none" w:sz="0" w:space="0" w:color="auto"/>
        <w:right w:val="none" w:sz="0" w:space="0" w:color="auto"/>
      </w:divBdr>
    </w:div>
    <w:div w:id="1294680514">
      <w:bodyDiv w:val="1"/>
      <w:marLeft w:val="0"/>
      <w:marRight w:val="0"/>
      <w:marTop w:val="0"/>
      <w:marBottom w:val="0"/>
      <w:divBdr>
        <w:top w:val="none" w:sz="0" w:space="0" w:color="auto"/>
        <w:left w:val="none" w:sz="0" w:space="0" w:color="auto"/>
        <w:bottom w:val="none" w:sz="0" w:space="0" w:color="auto"/>
        <w:right w:val="none" w:sz="0" w:space="0" w:color="auto"/>
      </w:divBdr>
    </w:div>
    <w:div w:id="1314797885">
      <w:bodyDiv w:val="1"/>
      <w:marLeft w:val="0"/>
      <w:marRight w:val="0"/>
      <w:marTop w:val="0"/>
      <w:marBottom w:val="0"/>
      <w:divBdr>
        <w:top w:val="none" w:sz="0" w:space="0" w:color="auto"/>
        <w:left w:val="none" w:sz="0" w:space="0" w:color="auto"/>
        <w:bottom w:val="none" w:sz="0" w:space="0" w:color="auto"/>
        <w:right w:val="none" w:sz="0" w:space="0" w:color="auto"/>
      </w:divBdr>
      <w:divsChild>
        <w:div w:id="1181504747">
          <w:marLeft w:val="0"/>
          <w:marRight w:val="0"/>
          <w:marTop w:val="0"/>
          <w:marBottom w:val="326"/>
          <w:divBdr>
            <w:top w:val="none" w:sz="0" w:space="0" w:color="auto"/>
            <w:left w:val="none" w:sz="0" w:space="0" w:color="auto"/>
            <w:bottom w:val="none" w:sz="0" w:space="0" w:color="auto"/>
            <w:right w:val="none" w:sz="0" w:space="0" w:color="auto"/>
          </w:divBdr>
        </w:div>
      </w:divsChild>
    </w:div>
    <w:div w:id="1322150846">
      <w:bodyDiv w:val="1"/>
      <w:marLeft w:val="0"/>
      <w:marRight w:val="0"/>
      <w:marTop w:val="0"/>
      <w:marBottom w:val="0"/>
      <w:divBdr>
        <w:top w:val="none" w:sz="0" w:space="0" w:color="auto"/>
        <w:left w:val="none" w:sz="0" w:space="0" w:color="auto"/>
        <w:bottom w:val="none" w:sz="0" w:space="0" w:color="auto"/>
        <w:right w:val="none" w:sz="0" w:space="0" w:color="auto"/>
      </w:divBdr>
    </w:div>
    <w:div w:id="1322270829">
      <w:bodyDiv w:val="1"/>
      <w:marLeft w:val="0"/>
      <w:marRight w:val="0"/>
      <w:marTop w:val="0"/>
      <w:marBottom w:val="0"/>
      <w:divBdr>
        <w:top w:val="none" w:sz="0" w:space="0" w:color="auto"/>
        <w:left w:val="none" w:sz="0" w:space="0" w:color="auto"/>
        <w:bottom w:val="none" w:sz="0" w:space="0" w:color="auto"/>
        <w:right w:val="none" w:sz="0" w:space="0" w:color="auto"/>
      </w:divBdr>
    </w:div>
    <w:div w:id="1346207338">
      <w:bodyDiv w:val="1"/>
      <w:marLeft w:val="0"/>
      <w:marRight w:val="0"/>
      <w:marTop w:val="0"/>
      <w:marBottom w:val="0"/>
      <w:divBdr>
        <w:top w:val="none" w:sz="0" w:space="0" w:color="auto"/>
        <w:left w:val="none" w:sz="0" w:space="0" w:color="auto"/>
        <w:bottom w:val="none" w:sz="0" w:space="0" w:color="auto"/>
        <w:right w:val="none" w:sz="0" w:space="0" w:color="auto"/>
      </w:divBdr>
      <w:divsChild>
        <w:div w:id="592518505">
          <w:marLeft w:val="0"/>
          <w:marRight w:val="0"/>
          <w:marTop w:val="0"/>
          <w:marBottom w:val="326"/>
          <w:divBdr>
            <w:top w:val="none" w:sz="0" w:space="0" w:color="auto"/>
            <w:left w:val="none" w:sz="0" w:space="0" w:color="auto"/>
            <w:bottom w:val="none" w:sz="0" w:space="0" w:color="auto"/>
            <w:right w:val="none" w:sz="0" w:space="0" w:color="auto"/>
          </w:divBdr>
        </w:div>
      </w:divsChild>
    </w:div>
    <w:div w:id="1349213658">
      <w:bodyDiv w:val="1"/>
      <w:marLeft w:val="0"/>
      <w:marRight w:val="0"/>
      <w:marTop w:val="0"/>
      <w:marBottom w:val="0"/>
      <w:divBdr>
        <w:top w:val="none" w:sz="0" w:space="0" w:color="auto"/>
        <w:left w:val="none" w:sz="0" w:space="0" w:color="auto"/>
        <w:bottom w:val="none" w:sz="0" w:space="0" w:color="auto"/>
        <w:right w:val="none" w:sz="0" w:space="0" w:color="auto"/>
      </w:divBdr>
      <w:divsChild>
        <w:div w:id="864637056">
          <w:marLeft w:val="0"/>
          <w:marRight w:val="0"/>
          <w:marTop w:val="0"/>
          <w:marBottom w:val="326"/>
          <w:divBdr>
            <w:top w:val="none" w:sz="0" w:space="0" w:color="auto"/>
            <w:left w:val="none" w:sz="0" w:space="0" w:color="auto"/>
            <w:bottom w:val="none" w:sz="0" w:space="0" w:color="auto"/>
            <w:right w:val="none" w:sz="0" w:space="0" w:color="auto"/>
          </w:divBdr>
        </w:div>
      </w:divsChild>
    </w:div>
    <w:div w:id="1393118061">
      <w:bodyDiv w:val="1"/>
      <w:marLeft w:val="204"/>
      <w:marRight w:val="204"/>
      <w:marTop w:val="204"/>
      <w:marBottom w:val="204"/>
      <w:divBdr>
        <w:top w:val="none" w:sz="0" w:space="0" w:color="auto"/>
        <w:left w:val="none" w:sz="0" w:space="0" w:color="auto"/>
        <w:bottom w:val="none" w:sz="0" w:space="0" w:color="auto"/>
        <w:right w:val="none" w:sz="0" w:space="0" w:color="auto"/>
      </w:divBdr>
      <w:divsChild>
        <w:div w:id="1215579280">
          <w:marLeft w:val="0"/>
          <w:marRight w:val="0"/>
          <w:marTop w:val="0"/>
          <w:marBottom w:val="326"/>
          <w:divBdr>
            <w:top w:val="none" w:sz="0" w:space="0" w:color="auto"/>
            <w:left w:val="none" w:sz="0" w:space="0" w:color="auto"/>
            <w:bottom w:val="none" w:sz="0" w:space="0" w:color="auto"/>
            <w:right w:val="none" w:sz="0" w:space="0" w:color="auto"/>
          </w:divBdr>
        </w:div>
      </w:divsChild>
    </w:div>
    <w:div w:id="1395930507">
      <w:bodyDiv w:val="1"/>
      <w:marLeft w:val="0"/>
      <w:marRight w:val="0"/>
      <w:marTop w:val="0"/>
      <w:marBottom w:val="0"/>
      <w:divBdr>
        <w:top w:val="none" w:sz="0" w:space="0" w:color="auto"/>
        <w:left w:val="none" w:sz="0" w:space="0" w:color="auto"/>
        <w:bottom w:val="none" w:sz="0" w:space="0" w:color="auto"/>
        <w:right w:val="none" w:sz="0" w:space="0" w:color="auto"/>
      </w:divBdr>
      <w:divsChild>
        <w:div w:id="1160538259">
          <w:marLeft w:val="0"/>
          <w:marRight w:val="0"/>
          <w:marTop w:val="0"/>
          <w:marBottom w:val="0"/>
          <w:divBdr>
            <w:top w:val="none" w:sz="0" w:space="0" w:color="auto"/>
            <w:left w:val="none" w:sz="0" w:space="0" w:color="auto"/>
            <w:bottom w:val="none" w:sz="0" w:space="0" w:color="auto"/>
            <w:right w:val="none" w:sz="0" w:space="0" w:color="auto"/>
          </w:divBdr>
        </w:div>
        <w:div w:id="1719815606">
          <w:marLeft w:val="0"/>
          <w:marRight w:val="0"/>
          <w:marTop w:val="0"/>
          <w:marBottom w:val="0"/>
          <w:divBdr>
            <w:top w:val="none" w:sz="0" w:space="0" w:color="auto"/>
            <w:left w:val="none" w:sz="0" w:space="0" w:color="auto"/>
            <w:bottom w:val="none" w:sz="0" w:space="0" w:color="auto"/>
            <w:right w:val="none" w:sz="0" w:space="0" w:color="auto"/>
          </w:divBdr>
        </w:div>
        <w:div w:id="1434861147">
          <w:marLeft w:val="0"/>
          <w:marRight w:val="0"/>
          <w:marTop w:val="0"/>
          <w:marBottom w:val="0"/>
          <w:divBdr>
            <w:top w:val="none" w:sz="0" w:space="0" w:color="auto"/>
            <w:left w:val="none" w:sz="0" w:space="0" w:color="auto"/>
            <w:bottom w:val="none" w:sz="0" w:space="0" w:color="auto"/>
            <w:right w:val="none" w:sz="0" w:space="0" w:color="auto"/>
          </w:divBdr>
        </w:div>
      </w:divsChild>
    </w:div>
    <w:div w:id="1404329505">
      <w:bodyDiv w:val="1"/>
      <w:marLeft w:val="0"/>
      <w:marRight w:val="0"/>
      <w:marTop w:val="0"/>
      <w:marBottom w:val="0"/>
      <w:divBdr>
        <w:top w:val="none" w:sz="0" w:space="0" w:color="auto"/>
        <w:left w:val="none" w:sz="0" w:space="0" w:color="auto"/>
        <w:bottom w:val="none" w:sz="0" w:space="0" w:color="auto"/>
        <w:right w:val="none" w:sz="0" w:space="0" w:color="auto"/>
      </w:divBdr>
    </w:div>
    <w:div w:id="1417284991">
      <w:bodyDiv w:val="1"/>
      <w:marLeft w:val="0"/>
      <w:marRight w:val="0"/>
      <w:marTop w:val="0"/>
      <w:marBottom w:val="0"/>
      <w:divBdr>
        <w:top w:val="none" w:sz="0" w:space="0" w:color="auto"/>
        <w:left w:val="none" w:sz="0" w:space="0" w:color="auto"/>
        <w:bottom w:val="none" w:sz="0" w:space="0" w:color="auto"/>
        <w:right w:val="none" w:sz="0" w:space="0" w:color="auto"/>
      </w:divBdr>
    </w:div>
    <w:div w:id="1431699516">
      <w:bodyDiv w:val="1"/>
      <w:marLeft w:val="0"/>
      <w:marRight w:val="0"/>
      <w:marTop w:val="0"/>
      <w:marBottom w:val="0"/>
      <w:divBdr>
        <w:top w:val="none" w:sz="0" w:space="0" w:color="auto"/>
        <w:left w:val="none" w:sz="0" w:space="0" w:color="auto"/>
        <w:bottom w:val="none" w:sz="0" w:space="0" w:color="auto"/>
        <w:right w:val="none" w:sz="0" w:space="0" w:color="auto"/>
      </w:divBdr>
      <w:divsChild>
        <w:div w:id="1893997048">
          <w:marLeft w:val="0"/>
          <w:marRight w:val="0"/>
          <w:marTop w:val="0"/>
          <w:marBottom w:val="326"/>
          <w:divBdr>
            <w:top w:val="none" w:sz="0" w:space="0" w:color="auto"/>
            <w:left w:val="none" w:sz="0" w:space="0" w:color="auto"/>
            <w:bottom w:val="none" w:sz="0" w:space="0" w:color="auto"/>
            <w:right w:val="none" w:sz="0" w:space="0" w:color="auto"/>
          </w:divBdr>
        </w:div>
      </w:divsChild>
    </w:div>
    <w:div w:id="1449616587">
      <w:bodyDiv w:val="1"/>
      <w:marLeft w:val="0"/>
      <w:marRight w:val="0"/>
      <w:marTop w:val="0"/>
      <w:marBottom w:val="0"/>
      <w:divBdr>
        <w:top w:val="none" w:sz="0" w:space="0" w:color="auto"/>
        <w:left w:val="none" w:sz="0" w:space="0" w:color="auto"/>
        <w:bottom w:val="none" w:sz="0" w:space="0" w:color="auto"/>
        <w:right w:val="none" w:sz="0" w:space="0" w:color="auto"/>
      </w:divBdr>
      <w:divsChild>
        <w:div w:id="31199749">
          <w:marLeft w:val="0"/>
          <w:marRight w:val="0"/>
          <w:marTop w:val="0"/>
          <w:marBottom w:val="0"/>
          <w:divBdr>
            <w:top w:val="none" w:sz="0" w:space="0" w:color="auto"/>
            <w:left w:val="none" w:sz="0" w:space="0" w:color="auto"/>
            <w:bottom w:val="none" w:sz="0" w:space="0" w:color="auto"/>
            <w:right w:val="none" w:sz="0" w:space="0" w:color="auto"/>
          </w:divBdr>
        </w:div>
      </w:divsChild>
    </w:div>
    <w:div w:id="1453594000">
      <w:bodyDiv w:val="1"/>
      <w:marLeft w:val="0"/>
      <w:marRight w:val="0"/>
      <w:marTop w:val="0"/>
      <w:marBottom w:val="0"/>
      <w:divBdr>
        <w:top w:val="none" w:sz="0" w:space="0" w:color="auto"/>
        <w:left w:val="none" w:sz="0" w:space="0" w:color="auto"/>
        <w:bottom w:val="none" w:sz="0" w:space="0" w:color="auto"/>
        <w:right w:val="none" w:sz="0" w:space="0" w:color="auto"/>
      </w:divBdr>
    </w:div>
    <w:div w:id="1455640787">
      <w:bodyDiv w:val="1"/>
      <w:marLeft w:val="0"/>
      <w:marRight w:val="0"/>
      <w:marTop w:val="0"/>
      <w:marBottom w:val="0"/>
      <w:divBdr>
        <w:top w:val="none" w:sz="0" w:space="0" w:color="auto"/>
        <w:left w:val="none" w:sz="0" w:space="0" w:color="auto"/>
        <w:bottom w:val="none" w:sz="0" w:space="0" w:color="auto"/>
        <w:right w:val="none" w:sz="0" w:space="0" w:color="auto"/>
      </w:divBdr>
    </w:div>
    <w:div w:id="1456213123">
      <w:bodyDiv w:val="1"/>
      <w:marLeft w:val="0"/>
      <w:marRight w:val="0"/>
      <w:marTop w:val="0"/>
      <w:marBottom w:val="0"/>
      <w:divBdr>
        <w:top w:val="none" w:sz="0" w:space="0" w:color="auto"/>
        <w:left w:val="none" w:sz="0" w:space="0" w:color="auto"/>
        <w:bottom w:val="none" w:sz="0" w:space="0" w:color="auto"/>
        <w:right w:val="none" w:sz="0" w:space="0" w:color="auto"/>
      </w:divBdr>
      <w:divsChild>
        <w:div w:id="556547052">
          <w:marLeft w:val="0"/>
          <w:marRight w:val="0"/>
          <w:marTop w:val="0"/>
          <w:marBottom w:val="0"/>
          <w:divBdr>
            <w:top w:val="none" w:sz="0" w:space="0" w:color="auto"/>
            <w:left w:val="none" w:sz="0" w:space="0" w:color="auto"/>
            <w:bottom w:val="none" w:sz="0" w:space="0" w:color="auto"/>
            <w:right w:val="none" w:sz="0" w:space="0" w:color="auto"/>
          </w:divBdr>
        </w:div>
        <w:div w:id="59180463">
          <w:marLeft w:val="0"/>
          <w:marRight w:val="0"/>
          <w:marTop w:val="0"/>
          <w:marBottom w:val="0"/>
          <w:divBdr>
            <w:top w:val="none" w:sz="0" w:space="0" w:color="auto"/>
            <w:left w:val="none" w:sz="0" w:space="0" w:color="auto"/>
            <w:bottom w:val="none" w:sz="0" w:space="0" w:color="auto"/>
            <w:right w:val="none" w:sz="0" w:space="0" w:color="auto"/>
          </w:divBdr>
        </w:div>
        <w:div w:id="1143308228">
          <w:marLeft w:val="0"/>
          <w:marRight w:val="0"/>
          <w:marTop w:val="0"/>
          <w:marBottom w:val="0"/>
          <w:divBdr>
            <w:top w:val="none" w:sz="0" w:space="0" w:color="auto"/>
            <w:left w:val="none" w:sz="0" w:space="0" w:color="auto"/>
            <w:bottom w:val="none" w:sz="0" w:space="0" w:color="auto"/>
            <w:right w:val="none" w:sz="0" w:space="0" w:color="auto"/>
          </w:divBdr>
        </w:div>
        <w:div w:id="1065370756">
          <w:marLeft w:val="0"/>
          <w:marRight w:val="0"/>
          <w:marTop w:val="0"/>
          <w:marBottom w:val="0"/>
          <w:divBdr>
            <w:top w:val="none" w:sz="0" w:space="0" w:color="auto"/>
            <w:left w:val="none" w:sz="0" w:space="0" w:color="auto"/>
            <w:bottom w:val="none" w:sz="0" w:space="0" w:color="auto"/>
            <w:right w:val="none" w:sz="0" w:space="0" w:color="auto"/>
          </w:divBdr>
        </w:div>
        <w:div w:id="617177521">
          <w:marLeft w:val="0"/>
          <w:marRight w:val="0"/>
          <w:marTop w:val="0"/>
          <w:marBottom w:val="0"/>
          <w:divBdr>
            <w:top w:val="none" w:sz="0" w:space="0" w:color="auto"/>
            <w:left w:val="none" w:sz="0" w:space="0" w:color="auto"/>
            <w:bottom w:val="none" w:sz="0" w:space="0" w:color="auto"/>
            <w:right w:val="none" w:sz="0" w:space="0" w:color="auto"/>
          </w:divBdr>
        </w:div>
        <w:div w:id="561448350">
          <w:marLeft w:val="0"/>
          <w:marRight w:val="0"/>
          <w:marTop w:val="0"/>
          <w:marBottom w:val="0"/>
          <w:divBdr>
            <w:top w:val="none" w:sz="0" w:space="0" w:color="auto"/>
            <w:left w:val="none" w:sz="0" w:space="0" w:color="auto"/>
            <w:bottom w:val="none" w:sz="0" w:space="0" w:color="auto"/>
            <w:right w:val="none" w:sz="0" w:space="0" w:color="auto"/>
          </w:divBdr>
        </w:div>
        <w:div w:id="1628391858">
          <w:marLeft w:val="0"/>
          <w:marRight w:val="0"/>
          <w:marTop w:val="0"/>
          <w:marBottom w:val="0"/>
          <w:divBdr>
            <w:top w:val="none" w:sz="0" w:space="0" w:color="auto"/>
            <w:left w:val="none" w:sz="0" w:space="0" w:color="auto"/>
            <w:bottom w:val="none" w:sz="0" w:space="0" w:color="auto"/>
            <w:right w:val="none" w:sz="0" w:space="0" w:color="auto"/>
          </w:divBdr>
        </w:div>
      </w:divsChild>
    </w:div>
    <w:div w:id="1461220419">
      <w:bodyDiv w:val="1"/>
      <w:marLeft w:val="0"/>
      <w:marRight w:val="0"/>
      <w:marTop w:val="0"/>
      <w:marBottom w:val="0"/>
      <w:divBdr>
        <w:top w:val="none" w:sz="0" w:space="0" w:color="auto"/>
        <w:left w:val="none" w:sz="0" w:space="0" w:color="auto"/>
        <w:bottom w:val="none" w:sz="0" w:space="0" w:color="auto"/>
        <w:right w:val="none" w:sz="0" w:space="0" w:color="auto"/>
      </w:divBdr>
    </w:div>
    <w:div w:id="1478768646">
      <w:bodyDiv w:val="1"/>
      <w:marLeft w:val="0"/>
      <w:marRight w:val="0"/>
      <w:marTop w:val="0"/>
      <w:marBottom w:val="0"/>
      <w:divBdr>
        <w:top w:val="none" w:sz="0" w:space="0" w:color="auto"/>
        <w:left w:val="none" w:sz="0" w:space="0" w:color="auto"/>
        <w:bottom w:val="none" w:sz="0" w:space="0" w:color="auto"/>
        <w:right w:val="none" w:sz="0" w:space="0" w:color="auto"/>
      </w:divBdr>
      <w:divsChild>
        <w:div w:id="1953974016">
          <w:marLeft w:val="0"/>
          <w:marRight w:val="0"/>
          <w:marTop w:val="0"/>
          <w:marBottom w:val="326"/>
          <w:divBdr>
            <w:top w:val="none" w:sz="0" w:space="0" w:color="auto"/>
            <w:left w:val="none" w:sz="0" w:space="0" w:color="auto"/>
            <w:bottom w:val="none" w:sz="0" w:space="0" w:color="auto"/>
            <w:right w:val="none" w:sz="0" w:space="0" w:color="auto"/>
          </w:divBdr>
        </w:div>
      </w:divsChild>
    </w:div>
    <w:div w:id="1515463200">
      <w:bodyDiv w:val="1"/>
      <w:marLeft w:val="0"/>
      <w:marRight w:val="0"/>
      <w:marTop w:val="0"/>
      <w:marBottom w:val="0"/>
      <w:divBdr>
        <w:top w:val="none" w:sz="0" w:space="0" w:color="auto"/>
        <w:left w:val="none" w:sz="0" w:space="0" w:color="auto"/>
        <w:bottom w:val="none" w:sz="0" w:space="0" w:color="auto"/>
        <w:right w:val="none" w:sz="0" w:space="0" w:color="auto"/>
      </w:divBdr>
    </w:div>
    <w:div w:id="1530221022">
      <w:bodyDiv w:val="1"/>
      <w:marLeft w:val="0"/>
      <w:marRight w:val="0"/>
      <w:marTop w:val="0"/>
      <w:marBottom w:val="0"/>
      <w:divBdr>
        <w:top w:val="none" w:sz="0" w:space="0" w:color="auto"/>
        <w:left w:val="none" w:sz="0" w:space="0" w:color="auto"/>
        <w:bottom w:val="none" w:sz="0" w:space="0" w:color="auto"/>
        <w:right w:val="none" w:sz="0" w:space="0" w:color="auto"/>
      </w:divBdr>
      <w:divsChild>
        <w:div w:id="1295915232">
          <w:marLeft w:val="0"/>
          <w:marRight w:val="0"/>
          <w:marTop w:val="0"/>
          <w:marBottom w:val="326"/>
          <w:divBdr>
            <w:top w:val="none" w:sz="0" w:space="0" w:color="auto"/>
            <w:left w:val="none" w:sz="0" w:space="0" w:color="auto"/>
            <w:bottom w:val="none" w:sz="0" w:space="0" w:color="auto"/>
            <w:right w:val="none" w:sz="0" w:space="0" w:color="auto"/>
          </w:divBdr>
        </w:div>
      </w:divsChild>
    </w:div>
    <w:div w:id="1539778503">
      <w:bodyDiv w:val="1"/>
      <w:marLeft w:val="0"/>
      <w:marRight w:val="0"/>
      <w:marTop w:val="0"/>
      <w:marBottom w:val="0"/>
      <w:divBdr>
        <w:top w:val="none" w:sz="0" w:space="0" w:color="auto"/>
        <w:left w:val="none" w:sz="0" w:space="0" w:color="auto"/>
        <w:bottom w:val="none" w:sz="0" w:space="0" w:color="auto"/>
        <w:right w:val="none" w:sz="0" w:space="0" w:color="auto"/>
      </w:divBdr>
    </w:div>
    <w:div w:id="1558122405">
      <w:bodyDiv w:val="1"/>
      <w:marLeft w:val="0"/>
      <w:marRight w:val="0"/>
      <w:marTop w:val="0"/>
      <w:marBottom w:val="0"/>
      <w:divBdr>
        <w:top w:val="none" w:sz="0" w:space="0" w:color="auto"/>
        <w:left w:val="none" w:sz="0" w:space="0" w:color="auto"/>
        <w:bottom w:val="none" w:sz="0" w:space="0" w:color="auto"/>
        <w:right w:val="none" w:sz="0" w:space="0" w:color="auto"/>
      </w:divBdr>
      <w:divsChild>
        <w:div w:id="1414281262">
          <w:marLeft w:val="0"/>
          <w:marRight w:val="0"/>
          <w:marTop w:val="0"/>
          <w:marBottom w:val="0"/>
          <w:divBdr>
            <w:top w:val="none" w:sz="0" w:space="0" w:color="auto"/>
            <w:left w:val="none" w:sz="0" w:space="0" w:color="auto"/>
            <w:bottom w:val="none" w:sz="0" w:space="0" w:color="auto"/>
            <w:right w:val="none" w:sz="0" w:space="0" w:color="auto"/>
          </w:divBdr>
        </w:div>
      </w:divsChild>
    </w:div>
    <w:div w:id="1564684182">
      <w:bodyDiv w:val="1"/>
      <w:marLeft w:val="0"/>
      <w:marRight w:val="0"/>
      <w:marTop w:val="0"/>
      <w:marBottom w:val="0"/>
      <w:divBdr>
        <w:top w:val="none" w:sz="0" w:space="0" w:color="auto"/>
        <w:left w:val="none" w:sz="0" w:space="0" w:color="auto"/>
        <w:bottom w:val="none" w:sz="0" w:space="0" w:color="auto"/>
        <w:right w:val="none" w:sz="0" w:space="0" w:color="auto"/>
      </w:divBdr>
    </w:div>
    <w:div w:id="1581914691">
      <w:bodyDiv w:val="1"/>
      <w:marLeft w:val="0"/>
      <w:marRight w:val="0"/>
      <w:marTop w:val="0"/>
      <w:marBottom w:val="0"/>
      <w:divBdr>
        <w:top w:val="none" w:sz="0" w:space="0" w:color="auto"/>
        <w:left w:val="none" w:sz="0" w:space="0" w:color="auto"/>
        <w:bottom w:val="none" w:sz="0" w:space="0" w:color="auto"/>
        <w:right w:val="none" w:sz="0" w:space="0" w:color="auto"/>
      </w:divBdr>
    </w:div>
    <w:div w:id="1603807236">
      <w:bodyDiv w:val="1"/>
      <w:marLeft w:val="0"/>
      <w:marRight w:val="0"/>
      <w:marTop w:val="0"/>
      <w:marBottom w:val="0"/>
      <w:divBdr>
        <w:top w:val="none" w:sz="0" w:space="0" w:color="auto"/>
        <w:left w:val="none" w:sz="0" w:space="0" w:color="auto"/>
        <w:bottom w:val="none" w:sz="0" w:space="0" w:color="auto"/>
        <w:right w:val="none" w:sz="0" w:space="0" w:color="auto"/>
      </w:divBdr>
    </w:div>
    <w:div w:id="1610158108">
      <w:bodyDiv w:val="1"/>
      <w:marLeft w:val="0"/>
      <w:marRight w:val="0"/>
      <w:marTop w:val="0"/>
      <w:marBottom w:val="0"/>
      <w:divBdr>
        <w:top w:val="none" w:sz="0" w:space="0" w:color="auto"/>
        <w:left w:val="none" w:sz="0" w:space="0" w:color="auto"/>
        <w:bottom w:val="none" w:sz="0" w:space="0" w:color="auto"/>
        <w:right w:val="none" w:sz="0" w:space="0" w:color="auto"/>
      </w:divBdr>
      <w:divsChild>
        <w:div w:id="1745830899">
          <w:marLeft w:val="0"/>
          <w:marRight w:val="0"/>
          <w:marTop w:val="0"/>
          <w:marBottom w:val="326"/>
          <w:divBdr>
            <w:top w:val="none" w:sz="0" w:space="0" w:color="auto"/>
            <w:left w:val="none" w:sz="0" w:space="0" w:color="auto"/>
            <w:bottom w:val="none" w:sz="0" w:space="0" w:color="auto"/>
            <w:right w:val="none" w:sz="0" w:space="0" w:color="auto"/>
          </w:divBdr>
        </w:div>
      </w:divsChild>
    </w:div>
    <w:div w:id="1618677159">
      <w:bodyDiv w:val="1"/>
      <w:marLeft w:val="0"/>
      <w:marRight w:val="0"/>
      <w:marTop w:val="0"/>
      <w:marBottom w:val="0"/>
      <w:divBdr>
        <w:top w:val="none" w:sz="0" w:space="0" w:color="auto"/>
        <w:left w:val="none" w:sz="0" w:space="0" w:color="auto"/>
        <w:bottom w:val="none" w:sz="0" w:space="0" w:color="auto"/>
        <w:right w:val="none" w:sz="0" w:space="0" w:color="auto"/>
      </w:divBdr>
    </w:div>
    <w:div w:id="1633515365">
      <w:bodyDiv w:val="1"/>
      <w:marLeft w:val="0"/>
      <w:marRight w:val="0"/>
      <w:marTop w:val="0"/>
      <w:marBottom w:val="0"/>
      <w:divBdr>
        <w:top w:val="none" w:sz="0" w:space="0" w:color="auto"/>
        <w:left w:val="none" w:sz="0" w:space="0" w:color="auto"/>
        <w:bottom w:val="none" w:sz="0" w:space="0" w:color="auto"/>
        <w:right w:val="none" w:sz="0" w:space="0" w:color="auto"/>
      </w:divBdr>
    </w:div>
    <w:div w:id="1640577304">
      <w:bodyDiv w:val="1"/>
      <w:marLeft w:val="0"/>
      <w:marRight w:val="0"/>
      <w:marTop w:val="0"/>
      <w:marBottom w:val="0"/>
      <w:divBdr>
        <w:top w:val="none" w:sz="0" w:space="0" w:color="auto"/>
        <w:left w:val="none" w:sz="0" w:space="0" w:color="auto"/>
        <w:bottom w:val="none" w:sz="0" w:space="0" w:color="auto"/>
        <w:right w:val="none" w:sz="0" w:space="0" w:color="auto"/>
      </w:divBdr>
    </w:div>
    <w:div w:id="1665477790">
      <w:bodyDiv w:val="1"/>
      <w:marLeft w:val="0"/>
      <w:marRight w:val="0"/>
      <w:marTop w:val="0"/>
      <w:marBottom w:val="0"/>
      <w:divBdr>
        <w:top w:val="none" w:sz="0" w:space="0" w:color="auto"/>
        <w:left w:val="none" w:sz="0" w:space="0" w:color="auto"/>
        <w:bottom w:val="none" w:sz="0" w:space="0" w:color="auto"/>
        <w:right w:val="none" w:sz="0" w:space="0" w:color="auto"/>
      </w:divBdr>
    </w:div>
    <w:div w:id="1666589668">
      <w:bodyDiv w:val="1"/>
      <w:marLeft w:val="0"/>
      <w:marRight w:val="0"/>
      <w:marTop w:val="0"/>
      <w:marBottom w:val="0"/>
      <w:divBdr>
        <w:top w:val="none" w:sz="0" w:space="0" w:color="auto"/>
        <w:left w:val="none" w:sz="0" w:space="0" w:color="auto"/>
        <w:bottom w:val="none" w:sz="0" w:space="0" w:color="auto"/>
        <w:right w:val="none" w:sz="0" w:space="0" w:color="auto"/>
      </w:divBdr>
    </w:div>
    <w:div w:id="1679766790">
      <w:bodyDiv w:val="1"/>
      <w:marLeft w:val="0"/>
      <w:marRight w:val="0"/>
      <w:marTop w:val="0"/>
      <w:marBottom w:val="0"/>
      <w:divBdr>
        <w:top w:val="none" w:sz="0" w:space="0" w:color="auto"/>
        <w:left w:val="none" w:sz="0" w:space="0" w:color="auto"/>
        <w:bottom w:val="none" w:sz="0" w:space="0" w:color="auto"/>
        <w:right w:val="none" w:sz="0" w:space="0" w:color="auto"/>
      </w:divBdr>
    </w:div>
    <w:div w:id="1680429390">
      <w:bodyDiv w:val="1"/>
      <w:marLeft w:val="0"/>
      <w:marRight w:val="0"/>
      <w:marTop w:val="0"/>
      <w:marBottom w:val="0"/>
      <w:divBdr>
        <w:top w:val="none" w:sz="0" w:space="0" w:color="auto"/>
        <w:left w:val="none" w:sz="0" w:space="0" w:color="auto"/>
        <w:bottom w:val="none" w:sz="0" w:space="0" w:color="auto"/>
        <w:right w:val="none" w:sz="0" w:space="0" w:color="auto"/>
      </w:divBdr>
    </w:div>
    <w:div w:id="1703286832">
      <w:bodyDiv w:val="1"/>
      <w:marLeft w:val="0"/>
      <w:marRight w:val="0"/>
      <w:marTop w:val="0"/>
      <w:marBottom w:val="0"/>
      <w:divBdr>
        <w:top w:val="none" w:sz="0" w:space="0" w:color="auto"/>
        <w:left w:val="none" w:sz="0" w:space="0" w:color="auto"/>
        <w:bottom w:val="none" w:sz="0" w:space="0" w:color="auto"/>
        <w:right w:val="none" w:sz="0" w:space="0" w:color="auto"/>
      </w:divBdr>
      <w:divsChild>
        <w:div w:id="199166534">
          <w:marLeft w:val="547"/>
          <w:marRight w:val="0"/>
          <w:marTop w:val="0"/>
          <w:marBottom w:val="0"/>
          <w:divBdr>
            <w:top w:val="none" w:sz="0" w:space="0" w:color="auto"/>
            <w:left w:val="none" w:sz="0" w:space="0" w:color="auto"/>
            <w:bottom w:val="none" w:sz="0" w:space="0" w:color="auto"/>
            <w:right w:val="none" w:sz="0" w:space="0" w:color="auto"/>
          </w:divBdr>
        </w:div>
        <w:div w:id="541751993">
          <w:marLeft w:val="547"/>
          <w:marRight w:val="0"/>
          <w:marTop w:val="0"/>
          <w:marBottom w:val="0"/>
          <w:divBdr>
            <w:top w:val="none" w:sz="0" w:space="0" w:color="auto"/>
            <w:left w:val="none" w:sz="0" w:space="0" w:color="auto"/>
            <w:bottom w:val="none" w:sz="0" w:space="0" w:color="auto"/>
            <w:right w:val="none" w:sz="0" w:space="0" w:color="auto"/>
          </w:divBdr>
        </w:div>
        <w:div w:id="751393917">
          <w:marLeft w:val="547"/>
          <w:marRight w:val="0"/>
          <w:marTop w:val="0"/>
          <w:marBottom w:val="0"/>
          <w:divBdr>
            <w:top w:val="none" w:sz="0" w:space="0" w:color="auto"/>
            <w:left w:val="none" w:sz="0" w:space="0" w:color="auto"/>
            <w:bottom w:val="none" w:sz="0" w:space="0" w:color="auto"/>
            <w:right w:val="none" w:sz="0" w:space="0" w:color="auto"/>
          </w:divBdr>
        </w:div>
        <w:div w:id="1254044808">
          <w:marLeft w:val="547"/>
          <w:marRight w:val="0"/>
          <w:marTop w:val="0"/>
          <w:marBottom w:val="0"/>
          <w:divBdr>
            <w:top w:val="none" w:sz="0" w:space="0" w:color="auto"/>
            <w:left w:val="none" w:sz="0" w:space="0" w:color="auto"/>
            <w:bottom w:val="none" w:sz="0" w:space="0" w:color="auto"/>
            <w:right w:val="none" w:sz="0" w:space="0" w:color="auto"/>
          </w:divBdr>
        </w:div>
        <w:div w:id="1476334152">
          <w:marLeft w:val="547"/>
          <w:marRight w:val="0"/>
          <w:marTop w:val="0"/>
          <w:marBottom w:val="0"/>
          <w:divBdr>
            <w:top w:val="none" w:sz="0" w:space="0" w:color="auto"/>
            <w:left w:val="none" w:sz="0" w:space="0" w:color="auto"/>
            <w:bottom w:val="none" w:sz="0" w:space="0" w:color="auto"/>
            <w:right w:val="none" w:sz="0" w:space="0" w:color="auto"/>
          </w:divBdr>
        </w:div>
        <w:div w:id="1630359685">
          <w:marLeft w:val="547"/>
          <w:marRight w:val="0"/>
          <w:marTop w:val="0"/>
          <w:marBottom w:val="0"/>
          <w:divBdr>
            <w:top w:val="none" w:sz="0" w:space="0" w:color="auto"/>
            <w:left w:val="none" w:sz="0" w:space="0" w:color="auto"/>
            <w:bottom w:val="none" w:sz="0" w:space="0" w:color="auto"/>
            <w:right w:val="none" w:sz="0" w:space="0" w:color="auto"/>
          </w:divBdr>
        </w:div>
      </w:divsChild>
    </w:div>
    <w:div w:id="1727949751">
      <w:bodyDiv w:val="1"/>
      <w:marLeft w:val="0"/>
      <w:marRight w:val="0"/>
      <w:marTop w:val="0"/>
      <w:marBottom w:val="0"/>
      <w:divBdr>
        <w:top w:val="none" w:sz="0" w:space="0" w:color="auto"/>
        <w:left w:val="none" w:sz="0" w:space="0" w:color="auto"/>
        <w:bottom w:val="none" w:sz="0" w:space="0" w:color="auto"/>
        <w:right w:val="none" w:sz="0" w:space="0" w:color="auto"/>
      </w:divBdr>
    </w:div>
    <w:div w:id="1734162452">
      <w:bodyDiv w:val="1"/>
      <w:marLeft w:val="0"/>
      <w:marRight w:val="0"/>
      <w:marTop w:val="0"/>
      <w:marBottom w:val="0"/>
      <w:divBdr>
        <w:top w:val="none" w:sz="0" w:space="0" w:color="auto"/>
        <w:left w:val="none" w:sz="0" w:space="0" w:color="auto"/>
        <w:bottom w:val="none" w:sz="0" w:space="0" w:color="auto"/>
        <w:right w:val="none" w:sz="0" w:space="0" w:color="auto"/>
      </w:divBdr>
    </w:div>
    <w:div w:id="1734890787">
      <w:bodyDiv w:val="1"/>
      <w:marLeft w:val="0"/>
      <w:marRight w:val="0"/>
      <w:marTop w:val="0"/>
      <w:marBottom w:val="0"/>
      <w:divBdr>
        <w:top w:val="none" w:sz="0" w:space="0" w:color="auto"/>
        <w:left w:val="none" w:sz="0" w:space="0" w:color="auto"/>
        <w:bottom w:val="none" w:sz="0" w:space="0" w:color="auto"/>
        <w:right w:val="none" w:sz="0" w:space="0" w:color="auto"/>
      </w:divBdr>
    </w:div>
    <w:div w:id="1746415178">
      <w:bodyDiv w:val="1"/>
      <w:marLeft w:val="0"/>
      <w:marRight w:val="0"/>
      <w:marTop w:val="0"/>
      <w:marBottom w:val="0"/>
      <w:divBdr>
        <w:top w:val="none" w:sz="0" w:space="0" w:color="auto"/>
        <w:left w:val="none" w:sz="0" w:space="0" w:color="auto"/>
        <w:bottom w:val="none" w:sz="0" w:space="0" w:color="auto"/>
        <w:right w:val="none" w:sz="0" w:space="0" w:color="auto"/>
      </w:divBdr>
      <w:divsChild>
        <w:div w:id="2017613302">
          <w:marLeft w:val="0"/>
          <w:marRight w:val="0"/>
          <w:marTop w:val="0"/>
          <w:marBottom w:val="0"/>
          <w:divBdr>
            <w:top w:val="none" w:sz="0" w:space="0" w:color="auto"/>
            <w:left w:val="none" w:sz="0" w:space="0" w:color="auto"/>
            <w:bottom w:val="none" w:sz="0" w:space="0" w:color="auto"/>
            <w:right w:val="none" w:sz="0" w:space="0" w:color="auto"/>
          </w:divBdr>
        </w:div>
      </w:divsChild>
    </w:div>
    <w:div w:id="1748304789">
      <w:bodyDiv w:val="1"/>
      <w:marLeft w:val="0"/>
      <w:marRight w:val="0"/>
      <w:marTop w:val="0"/>
      <w:marBottom w:val="0"/>
      <w:divBdr>
        <w:top w:val="none" w:sz="0" w:space="0" w:color="auto"/>
        <w:left w:val="none" w:sz="0" w:space="0" w:color="auto"/>
        <w:bottom w:val="none" w:sz="0" w:space="0" w:color="auto"/>
        <w:right w:val="none" w:sz="0" w:space="0" w:color="auto"/>
      </w:divBdr>
      <w:divsChild>
        <w:div w:id="170605561">
          <w:marLeft w:val="0"/>
          <w:marRight w:val="0"/>
          <w:marTop w:val="0"/>
          <w:marBottom w:val="0"/>
          <w:divBdr>
            <w:top w:val="none" w:sz="0" w:space="0" w:color="auto"/>
            <w:left w:val="none" w:sz="0" w:space="0" w:color="auto"/>
            <w:bottom w:val="none" w:sz="0" w:space="0" w:color="auto"/>
            <w:right w:val="none" w:sz="0" w:space="0" w:color="auto"/>
          </w:divBdr>
          <w:divsChild>
            <w:div w:id="165290205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 w:id="1757752072">
      <w:bodyDiv w:val="1"/>
      <w:marLeft w:val="0"/>
      <w:marRight w:val="0"/>
      <w:marTop w:val="0"/>
      <w:marBottom w:val="0"/>
      <w:divBdr>
        <w:top w:val="none" w:sz="0" w:space="0" w:color="auto"/>
        <w:left w:val="none" w:sz="0" w:space="0" w:color="auto"/>
        <w:bottom w:val="none" w:sz="0" w:space="0" w:color="auto"/>
        <w:right w:val="none" w:sz="0" w:space="0" w:color="auto"/>
      </w:divBdr>
    </w:div>
    <w:div w:id="1764641833">
      <w:bodyDiv w:val="1"/>
      <w:marLeft w:val="0"/>
      <w:marRight w:val="0"/>
      <w:marTop w:val="0"/>
      <w:marBottom w:val="0"/>
      <w:divBdr>
        <w:top w:val="none" w:sz="0" w:space="0" w:color="auto"/>
        <w:left w:val="none" w:sz="0" w:space="0" w:color="auto"/>
        <w:bottom w:val="none" w:sz="0" w:space="0" w:color="auto"/>
        <w:right w:val="none" w:sz="0" w:space="0" w:color="auto"/>
      </w:divBdr>
      <w:divsChild>
        <w:div w:id="33847110">
          <w:marLeft w:val="0"/>
          <w:marRight w:val="0"/>
          <w:marTop w:val="0"/>
          <w:marBottom w:val="0"/>
          <w:divBdr>
            <w:top w:val="none" w:sz="0" w:space="0" w:color="auto"/>
            <w:left w:val="none" w:sz="0" w:space="0" w:color="auto"/>
            <w:bottom w:val="none" w:sz="0" w:space="0" w:color="auto"/>
            <w:right w:val="none" w:sz="0" w:space="0" w:color="auto"/>
          </w:divBdr>
        </w:div>
      </w:divsChild>
    </w:div>
    <w:div w:id="1773233987">
      <w:bodyDiv w:val="1"/>
      <w:marLeft w:val="0"/>
      <w:marRight w:val="0"/>
      <w:marTop w:val="0"/>
      <w:marBottom w:val="0"/>
      <w:divBdr>
        <w:top w:val="none" w:sz="0" w:space="0" w:color="auto"/>
        <w:left w:val="none" w:sz="0" w:space="0" w:color="auto"/>
        <w:bottom w:val="none" w:sz="0" w:space="0" w:color="auto"/>
        <w:right w:val="none" w:sz="0" w:space="0" w:color="auto"/>
      </w:divBdr>
      <w:divsChild>
        <w:div w:id="951866070">
          <w:marLeft w:val="0"/>
          <w:marRight w:val="0"/>
          <w:marTop w:val="0"/>
          <w:marBottom w:val="326"/>
          <w:divBdr>
            <w:top w:val="none" w:sz="0" w:space="0" w:color="auto"/>
            <w:left w:val="none" w:sz="0" w:space="0" w:color="auto"/>
            <w:bottom w:val="none" w:sz="0" w:space="0" w:color="auto"/>
            <w:right w:val="none" w:sz="0" w:space="0" w:color="auto"/>
          </w:divBdr>
          <w:divsChild>
            <w:div w:id="70084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3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4667389">
      <w:bodyDiv w:val="1"/>
      <w:marLeft w:val="0"/>
      <w:marRight w:val="0"/>
      <w:marTop w:val="0"/>
      <w:marBottom w:val="0"/>
      <w:divBdr>
        <w:top w:val="none" w:sz="0" w:space="0" w:color="auto"/>
        <w:left w:val="none" w:sz="0" w:space="0" w:color="auto"/>
        <w:bottom w:val="none" w:sz="0" w:space="0" w:color="auto"/>
        <w:right w:val="none" w:sz="0" w:space="0" w:color="auto"/>
      </w:divBdr>
    </w:div>
    <w:div w:id="1778717030">
      <w:bodyDiv w:val="1"/>
      <w:marLeft w:val="0"/>
      <w:marRight w:val="0"/>
      <w:marTop w:val="0"/>
      <w:marBottom w:val="0"/>
      <w:divBdr>
        <w:top w:val="none" w:sz="0" w:space="0" w:color="auto"/>
        <w:left w:val="none" w:sz="0" w:space="0" w:color="auto"/>
        <w:bottom w:val="none" w:sz="0" w:space="0" w:color="auto"/>
        <w:right w:val="none" w:sz="0" w:space="0" w:color="auto"/>
      </w:divBdr>
    </w:div>
    <w:div w:id="1799177773">
      <w:bodyDiv w:val="1"/>
      <w:marLeft w:val="0"/>
      <w:marRight w:val="0"/>
      <w:marTop w:val="0"/>
      <w:marBottom w:val="0"/>
      <w:divBdr>
        <w:top w:val="none" w:sz="0" w:space="0" w:color="auto"/>
        <w:left w:val="none" w:sz="0" w:space="0" w:color="auto"/>
        <w:bottom w:val="none" w:sz="0" w:space="0" w:color="auto"/>
        <w:right w:val="none" w:sz="0" w:space="0" w:color="auto"/>
      </w:divBdr>
    </w:div>
    <w:div w:id="1810974027">
      <w:bodyDiv w:val="1"/>
      <w:marLeft w:val="0"/>
      <w:marRight w:val="0"/>
      <w:marTop w:val="0"/>
      <w:marBottom w:val="0"/>
      <w:divBdr>
        <w:top w:val="none" w:sz="0" w:space="0" w:color="auto"/>
        <w:left w:val="none" w:sz="0" w:space="0" w:color="auto"/>
        <w:bottom w:val="none" w:sz="0" w:space="0" w:color="auto"/>
        <w:right w:val="none" w:sz="0" w:space="0" w:color="auto"/>
      </w:divBdr>
    </w:div>
    <w:div w:id="1811899637">
      <w:bodyDiv w:val="1"/>
      <w:marLeft w:val="0"/>
      <w:marRight w:val="0"/>
      <w:marTop w:val="0"/>
      <w:marBottom w:val="0"/>
      <w:divBdr>
        <w:top w:val="none" w:sz="0" w:space="0" w:color="auto"/>
        <w:left w:val="none" w:sz="0" w:space="0" w:color="auto"/>
        <w:bottom w:val="none" w:sz="0" w:space="0" w:color="auto"/>
        <w:right w:val="none" w:sz="0" w:space="0" w:color="auto"/>
      </w:divBdr>
    </w:div>
    <w:div w:id="1835073939">
      <w:bodyDiv w:val="1"/>
      <w:marLeft w:val="0"/>
      <w:marRight w:val="0"/>
      <w:marTop w:val="0"/>
      <w:marBottom w:val="0"/>
      <w:divBdr>
        <w:top w:val="none" w:sz="0" w:space="0" w:color="auto"/>
        <w:left w:val="none" w:sz="0" w:space="0" w:color="auto"/>
        <w:bottom w:val="none" w:sz="0" w:space="0" w:color="auto"/>
        <w:right w:val="none" w:sz="0" w:space="0" w:color="auto"/>
      </w:divBdr>
    </w:div>
    <w:div w:id="1855420535">
      <w:bodyDiv w:val="1"/>
      <w:marLeft w:val="0"/>
      <w:marRight w:val="0"/>
      <w:marTop w:val="0"/>
      <w:marBottom w:val="0"/>
      <w:divBdr>
        <w:top w:val="none" w:sz="0" w:space="0" w:color="auto"/>
        <w:left w:val="none" w:sz="0" w:space="0" w:color="auto"/>
        <w:bottom w:val="none" w:sz="0" w:space="0" w:color="auto"/>
        <w:right w:val="none" w:sz="0" w:space="0" w:color="auto"/>
      </w:divBdr>
    </w:div>
    <w:div w:id="1870141628">
      <w:bodyDiv w:val="1"/>
      <w:marLeft w:val="0"/>
      <w:marRight w:val="0"/>
      <w:marTop w:val="0"/>
      <w:marBottom w:val="0"/>
      <w:divBdr>
        <w:top w:val="none" w:sz="0" w:space="0" w:color="auto"/>
        <w:left w:val="none" w:sz="0" w:space="0" w:color="auto"/>
        <w:bottom w:val="none" w:sz="0" w:space="0" w:color="auto"/>
        <w:right w:val="none" w:sz="0" w:space="0" w:color="auto"/>
      </w:divBdr>
      <w:divsChild>
        <w:div w:id="180045999">
          <w:marLeft w:val="0"/>
          <w:marRight w:val="0"/>
          <w:marTop w:val="0"/>
          <w:marBottom w:val="326"/>
          <w:divBdr>
            <w:top w:val="none" w:sz="0" w:space="0" w:color="auto"/>
            <w:left w:val="none" w:sz="0" w:space="0" w:color="auto"/>
            <w:bottom w:val="none" w:sz="0" w:space="0" w:color="auto"/>
            <w:right w:val="none" w:sz="0" w:space="0" w:color="auto"/>
          </w:divBdr>
        </w:div>
      </w:divsChild>
    </w:div>
    <w:div w:id="1893152811">
      <w:bodyDiv w:val="1"/>
      <w:marLeft w:val="0"/>
      <w:marRight w:val="0"/>
      <w:marTop w:val="0"/>
      <w:marBottom w:val="0"/>
      <w:divBdr>
        <w:top w:val="none" w:sz="0" w:space="0" w:color="auto"/>
        <w:left w:val="none" w:sz="0" w:space="0" w:color="auto"/>
        <w:bottom w:val="none" w:sz="0" w:space="0" w:color="auto"/>
        <w:right w:val="none" w:sz="0" w:space="0" w:color="auto"/>
      </w:divBdr>
    </w:div>
    <w:div w:id="1900045067">
      <w:bodyDiv w:val="1"/>
      <w:marLeft w:val="0"/>
      <w:marRight w:val="0"/>
      <w:marTop w:val="0"/>
      <w:marBottom w:val="0"/>
      <w:divBdr>
        <w:top w:val="none" w:sz="0" w:space="0" w:color="auto"/>
        <w:left w:val="none" w:sz="0" w:space="0" w:color="auto"/>
        <w:bottom w:val="none" w:sz="0" w:space="0" w:color="auto"/>
        <w:right w:val="none" w:sz="0" w:space="0" w:color="auto"/>
      </w:divBdr>
    </w:div>
    <w:div w:id="1913808346">
      <w:bodyDiv w:val="1"/>
      <w:marLeft w:val="0"/>
      <w:marRight w:val="0"/>
      <w:marTop w:val="0"/>
      <w:marBottom w:val="0"/>
      <w:divBdr>
        <w:top w:val="none" w:sz="0" w:space="0" w:color="auto"/>
        <w:left w:val="none" w:sz="0" w:space="0" w:color="auto"/>
        <w:bottom w:val="none" w:sz="0" w:space="0" w:color="auto"/>
        <w:right w:val="none" w:sz="0" w:space="0" w:color="auto"/>
      </w:divBdr>
    </w:div>
    <w:div w:id="1929270291">
      <w:bodyDiv w:val="1"/>
      <w:marLeft w:val="0"/>
      <w:marRight w:val="0"/>
      <w:marTop w:val="0"/>
      <w:marBottom w:val="0"/>
      <w:divBdr>
        <w:top w:val="none" w:sz="0" w:space="0" w:color="auto"/>
        <w:left w:val="none" w:sz="0" w:space="0" w:color="auto"/>
        <w:bottom w:val="none" w:sz="0" w:space="0" w:color="auto"/>
        <w:right w:val="none" w:sz="0" w:space="0" w:color="auto"/>
      </w:divBdr>
    </w:div>
    <w:div w:id="1957634333">
      <w:bodyDiv w:val="1"/>
      <w:marLeft w:val="0"/>
      <w:marRight w:val="0"/>
      <w:marTop w:val="0"/>
      <w:marBottom w:val="0"/>
      <w:divBdr>
        <w:top w:val="none" w:sz="0" w:space="0" w:color="auto"/>
        <w:left w:val="none" w:sz="0" w:space="0" w:color="auto"/>
        <w:bottom w:val="none" w:sz="0" w:space="0" w:color="auto"/>
        <w:right w:val="none" w:sz="0" w:space="0" w:color="auto"/>
      </w:divBdr>
    </w:div>
    <w:div w:id="1961036242">
      <w:bodyDiv w:val="1"/>
      <w:marLeft w:val="0"/>
      <w:marRight w:val="0"/>
      <w:marTop w:val="0"/>
      <w:marBottom w:val="0"/>
      <w:divBdr>
        <w:top w:val="none" w:sz="0" w:space="0" w:color="auto"/>
        <w:left w:val="none" w:sz="0" w:space="0" w:color="auto"/>
        <w:bottom w:val="none" w:sz="0" w:space="0" w:color="auto"/>
        <w:right w:val="none" w:sz="0" w:space="0" w:color="auto"/>
      </w:divBdr>
      <w:divsChild>
        <w:div w:id="1065178494">
          <w:marLeft w:val="0"/>
          <w:marRight w:val="0"/>
          <w:marTop w:val="0"/>
          <w:marBottom w:val="326"/>
          <w:divBdr>
            <w:top w:val="none" w:sz="0" w:space="0" w:color="auto"/>
            <w:left w:val="none" w:sz="0" w:space="0" w:color="auto"/>
            <w:bottom w:val="none" w:sz="0" w:space="0" w:color="auto"/>
            <w:right w:val="none" w:sz="0" w:space="0" w:color="auto"/>
          </w:divBdr>
        </w:div>
      </w:divsChild>
    </w:div>
    <w:div w:id="1962958257">
      <w:bodyDiv w:val="1"/>
      <w:marLeft w:val="0"/>
      <w:marRight w:val="0"/>
      <w:marTop w:val="0"/>
      <w:marBottom w:val="0"/>
      <w:divBdr>
        <w:top w:val="none" w:sz="0" w:space="0" w:color="auto"/>
        <w:left w:val="none" w:sz="0" w:space="0" w:color="auto"/>
        <w:bottom w:val="none" w:sz="0" w:space="0" w:color="auto"/>
        <w:right w:val="none" w:sz="0" w:space="0" w:color="auto"/>
      </w:divBdr>
    </w:div>
    <w:div w:id="2027904812">
      <w:bodyDiv w:val="1"/>
      <w:marLeft w:val="0"/>
      <w:marRight w:val="0"/>
      <w:marTop w:val="0"/>
      <w:marBottom w:val="0"/>
      <w:divBdr>
        <w:top w:val="none" w:sz="0" w:space="0" w:color="auto"/>
        <w:left w:val="none" w:sz="0" w:space="0" w:color="auto"/>
        <w:bottom w:val="none" w:sz="0" w:space="0" w:color="auto"/>
        <w:right w:val="none" w:sz="0" w:space="0" w:color="auto"/>
      </w:divBdr>
    </w:div>
    <w:div w:id="2062365202">
      <w:bodyDiv w:val="1"/>
      <w:marLeft w:val="0"/>
      <w:marRight w:val="0"/>
      <w:marTop w:val="0"/>
      <w:marBottom w:val="0"/>
      <w:divBdr>
        <w:top w:val="none" w:sz="0" w:space="0" w:color="auto"/>
        <w:left w:val="none" w:sz="0" w:space="0" w:color="auto"/>
        <w:bottom w:val="none" w:sz="0" w:space="0" w:color="auto"/>
        <w:right w:val="none" w:sz="0" w:space="0" w:color="auto"/>
      </w:divBdr>
      <w:divsChild>
        <w:div w:id="1390032749">
          <w:marLeft w:val="0"/>
          <w:marRight w:val="0"/>
          <w:marTop w:val="0"/>
          <w:marBottom w:val="0"/>
          <w:divBdr>
            <w:top w:val="none" w:sz="0" w:space="0" w:color="auto"/>
            <w:left w:val="none" w:sz="0" w:space="0" w:color="auto"/>
            <w:bottom w:val="none" w:sz="0" w:space="0" w:color="auto"/>
            <w:right w:val="none" w:sz="0" w:space="0" w:color="auto"/>
          </w:divBdr>
          <w:divsChild>
            <w:div w:id="1283540849">
              <w:marLeft w:val="0"/>
              <w:marRight w:val="0"/>
              <w:marTop w:val="0"/>
              <w:marBottom w:val="0"/>
              <w:divBdr>
                <w:top w:val="none" w:sz="0" w:space="0" w:color="auto"/>
                <w:left w:val="none" w:sz="0" w:space="0" w:color="auto"/>
                <w:bottom w:val="none" w:sz="0" w:space="0" w:color="auto"/>
                <w:right w:val="none" w:sz="0" w:space="0" w:color="auto"/>
              </w:divBdr>
              <w:divsChild>
                <w:div w:id="504782336">
                  <w:marLeft w:val="0"/>
                  <w:marRight w:val="0"/>
                  <w:marTop w:val="0"/>
                  <w:marBottom w:val="0"/>
                  <w:divBdr>
                    <w:top w:val="none" w:sz="0" w:space="0" w:color="auto"/>
                    <w:left w:val="none" w:sz="0" w:space="0" w:color="auto"/>
                    <w:bottom w:val="none" w:sz="0" w:space="0" w:color="auto"/>
                    <w:right w:val="none" w:sz="0" w:space="0" w:color="auto"/>
                  </w:divBdr>
                  <w:divsChild>
                    <w:div w:id="1749379914">
                      <w:marLeft w:val="0"/>
                      <w:marRight w:val="0"/>
                      <w:marTop w:val="0"/>
                      <w:marBottom w:val="0"/>
                      <w:divBdr>
                        <w:top w:val="none" w:sz="0" w:space="0" w:color="auto"/>
                        <w:left w:val="none" w:sz="0" w:space="0" w:color="auto"/>
                        <w:bottom w:val="none" w:sz="0" w:space="0" w:color="auto"/>
                        <w:right w:val="none" w:sz="0" w:space="0" w:color="auto"/>
                      </w:divBdr>
                      <w:divsChild>
                        <w:div w:id="1587575669">
                          <w:marLeft w:val="0"/>
                          <w:marRight w:val="0"/>
                          <w:marTop w:val="0"/>
                          <w:marBottom w:val="0"/>
                          <w:divBdr>
                            <w:top w:val="none" w:sz="0" w:space="0" w:color="auto"/>
                            <w:left w:val="none" w:sz="0" w:space="0" w:color="auto"/>
                            <w:bottom w:val="none" w:sz="0" w:space="0" w:color="auto"/>
                            <w:right w:val="none" w:sz="0" w:space="0" w:color="auto"/>
                          </w:divBdr>
                          <w:divsChild>
                            <w:div w:id="294064575">
                              <w:marLeft w:val="0"/>
                              <w:marRight w:val="0"/>
                              <w:marTop w:val="0"/>
                              <w:marBottom w:val="225"/>
                              <w:divBdr>
                                <w:top w:val="none" w:sz="0" w:space="0" w:color="auto"/>
                                <w:left w:val="none" w:sz="0" w:space="0" w:color="auto"/>
                                <w:bottom w:val="none" w:sz="0" w:space="0" w:color="auto"/>
                                <w:right w:val="none" w:sz="0" w:space="0" w:color="auto"/>
                              </w:divBdr>
                              <w:divsChild>
                                <w:div w:id="1173640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3718">
      <w:bodyDiv w:val="1"/>
      <w:marLeft w:val="0"/>
      <w:marRight w:val="0"/>
      <w:marTop w:val="0"/>
      <w:marBottom w:val="0"/>
      <w:divBdr>
        <w:top w:val="none" w:sz="0" w:space="0" w:color="auto"/>
        <w:left w:val="none" w:sz="0" w:space="0" w:color="auto"/>
        <w:bottom w:val="none" w:sz="0" w:space="0" w:color="auto"/>
        <w:right w:val="none" w:sz="0" w:space="0" w:color="auto"/>
      </w:divBdr>
    </w:div>
    <w:div w:id="2113667911">
      <w:bodyDiv w:val="1"/>
      <w:marLeft w:val="0"/>
      <w:marRight w:val="0"/>
      <w:marTop w:val="0"/>
      <w:marBottom w:val="0"/>
      <w:divBdr>
        <w:top w:val="none" w:sz="0" w:space="0" w:color="auto"/>
        <w:left w:val="none" w:sz="0" w:space="0" w:color="auto"/>
        <w:bottom w:val="none" w:sz="0" w:space="0" w:color="auto"/>
        <w:right w:val="none" w:sz="0" w:space="0" w:color="auto"/>
      </w:divBdr>
      <w:divsChild>
        <w:div w:id="1642416178">
          <w:marLeft w:val="0"/>
          <w:marRight w:val="0"/>
          <w:marTop w:val="0"/>
          <w:marBottom w:val="0"/>
          <w:divBdr>
            <w:top w:val="none" w:sz="0" w:space="0" w:color="auto"/>
            <w:left w:val="none" w:sz="0" w:space="0" w:color="auto"/>
            <w:bottom w:val="none" w:sz="0" w:space="0" w:color="auto"/>
            <w:right w:val="none" w:sz="0" w:space="0" w:color="auto"/>
          </w:divBdr>
        </w:div>
        <w:div w:id="1133524268">
          <w:marLeft w:val="0"/>
          <w:marRight w:val="0"/>
          <w:marTop w:val="0"/>
          <w:marBottom w:val="0"/>
          <w:divBdr>
            <w:top w:val="none" w:sz="0" w:space="0" w:color="auto"/>
            <w:left w:val="none" w:sz="0" w:space="0" w:color="auto"/>
            <w:bottom w:val="none" w:sz="0" w:space="0" w:color="auto"/>
            <w:right w:val="none" w:sz="0" w:space="0" w:color="auto"/>
          </w:divBdr>
        </w:div>
        <w:div w:id="2145348444">
          <w:marLeft w:val="0"/>
          <w:marRight w:val="0"/>
          <w:marTop w:val="0"/>
          <w:marBottom w:val="0"/>
          <w:divBdr>
            <w:top w:val="none" w:sz="0" w:space="0" w:color="auto"/>
            <w:left w:val="none" w:sz="0" w:space="0" w:color="auto"/>
            <w:bottom w:val="none" w:sz="0" w:space="0" w:color="auto"/>
            <w:right w:val="none" w:sz="0" w:space="0" w:color="auto"/>
          </w:divBdr>
        </w:div>
        <w:div w:id="1607696291">
          <w:marLeft w:val="0"/>
          <w:marRight w:val="0"/>
          <w:marTop w:val="0"/>
          <w:marBottom w:val="0"/>
          <w:divBdr>
            <w:top w:val="none" w:sz="0" w:space="0" w:color="auto"/>
            <w:left w:val="none" w:sz="0" w:space="0" w:color="auto"/>
            <w:bottom w:val="none" w:sz="0" w:space="0" w:color="auto"/>
            <w:right w:val="none" w:sz="0" w:space="0" w:color="auto"/>
          </w:divBdr>
        </w:div>
        <w:div w:id="1258519877">
          <w:marLeft w:val="0"/>
          <w:marRight w:val="0"/>
          <w:marTop w:val="0"/>
          <w:marBottom w:val="0"/>
          <w:divBdr>
            <w:top w:val="none" w:sz="0" w:space="0" w:color="auto"/>
            <w:left w:val="none" w:sz="0" w:space="0" w:color="auto"/>
            <w:bottom w:val="none" w:sz="0" w:space="0" w:color="auto"/>
            <w:right w:val="none" w:sz="0" w:space="0" w:color="auto"/>
          </w:divBdr>
        </w:div>
      </w:divsChild>
    </w:div>
    <w:div w:id="2119250741">
      <w:bodyDiv w:val="1"/>
      <w:marLeft w:val="0"/>
      <w:marRight w:val="0"/>
      <w:marTop w:val="0"/>
      <w:marBottom w:val="0"/>
      <w:divBdr>
        <w:top w:val="none" w:sz="0" w:space="0" w:color="auto"/>
        <w:left w:val="none" w:sz="0" w:space="0" w:color="auto"/>
        <w:bottom w:val="none" w:sz="0" w:space="0" w:color="auto"/>
        <w:right w:val="none" w:sz="0" w:space="0" w:color="auto"/>
      </w:divBdr>
    </w:div>
    <w:div w:id="2135361587">
      <w:bodyDiv w:val="1"/>
      <w:marLeft w:val="0"/>
      <w:marRight w:val="0"/>
      <w:marTop w:val="0"/>
      <w:marBottom w:val="0"/>
      <w:divBdr>
        <w:top w:val="none" w:sz="0" w:space="0" w:color="auto"/>
        <w:left w:val="none" w:sz="0" w:space="0" w:color="auto"/>
        <w:bottom w:val="none" w:sz="0" w:space="0" w:color="auto"/>
        <w:right w:val="none" w:sz="0" w:space="0" w:color="auto"/>
      </w:divBdr>
      <w:divsChild>
        <w:div w:id="2129083656">
          <w:marLeft w:val="0"/>
          <w:marRight w:val="0"/>
          <w:marTop w:val="0"/>
          <w:marBottom w:val="32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undp.org/content/undp/en/home/operations/accountability/programme_and_operationspoliciesandprocedures.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thegef.org/documents/policies-guidelines" TargetMode="External"/><Relationship Id="rId34" Type="http://schemas.openxmlformats.org/officeDocument/2006/relationships/customXml" Target="../customXml/item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2.xm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reenclimate.fund/documents/20182/296788/GCF_Handbook__Decisions__Policies_and_Frameworks__updated_June_2019_.pdf/25fd22ec-4f81-44ee-b5d1-20bceb2c9264" TargetMode="External"/><Relationship Id="rId29" Type="http://schemas.openxmlformats.org/officeDocument/2006/relationships/hyperlink" Target="http://www.un.org/sc/committees/1267/aq_sanctions_list.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reenclimate.fund/documents/20182/193446/GCF_Branding_Guidelines.pdf/dc7d3c81-12e0-b749-ba0d-1395e529af18"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eb.undp.org/evaluation/guidance.shtml" TargetMode="External"/><Relationship Id="rId28" Type="http://schemas.openxmlformats.org/officeDocument/2006/relationships/hyperlink" Target="file:///C:/Users/Querube/AppData/Local/Microsoft/Windows/INetCache/Content.MSO/25512BBE.xlsx" TargetMode="External"/><Relationship Id="rId10" Type="http://schemas.openxmlformats.org/officeDocument/2006/relationships/footnotes" Target="footnotes.xml"/><Relationship Id="rId19" Type="http://schemas.openxmlformats.org/officeDocument/2006/relationships/hyperlink" Target="http://www.undp.org/content/undp/en/home/operations/accountability/evaluation/evaluation_policyofundp.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undp.org/content/undp/en/home/operations/accountability/programme_and_operationspoliciesandprocedures.html" TargetMode="External"/><Relationship Id="rId27" Type="http://schemas.openxmlformats.org/officeDocument/2006/relationships/hyperlink" Target="file:///C:/Users/Querube/AppData/Local/Microsoft/Windows/INetCache/Content.MSO/25512BBE.xlsx" TargetMode="External"/><Relationship Id="rId30" Type="http://schemas.openxmlformats.org/officeDocument/2006/relationships/image" Target="media/image4.png"/><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info.undp.org/global/popp/ppm/Pages/Closing-a-Project.aspx" TargetMode="External"/><Relationship Id="rId2" Type="http://schemas.openxmlformats.org/officeDocument/2006/relationships/hyperlink" Target="http://www.undp.org/content/undp/en/home/operations/transparency/information_disclosurepolicy/" TargetMode="External"/><Relationship Id="rId1" Type="http://schemas.openxmlformats.org/officeDocument/2006/relationships/hyperlink" Target="https://climateknowledgeportal.worldbank.org/country/republic-montenegro/climate-data-projections" TargetMode="External"/><Relationship Id="rId4" Type="http://schemas.openxmlformats.org/officeDocument/2006/relationships/hyperlink" Target="https://popp.undp.org/_layouts/15/WopiFrame.aspx?sourcedoc=/UNDP_POPP_DOCUMENT_LIBRARY/Public/PPM_Project%20Management_Closing.docx&amp;action=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 Programme Document" ma:contentTypeID="0x010100F075C04BA242A84ABD3293E3AD35CDA400AB50428DC784B44FAACCAA5FAE40C0590045B5E632B552204ABF0E616DD66BDA0F" ma:contentTypeVersion="73" ma:contentTypeDescription="" ma:contentTypeScope="" ma:versionID="9de00a5f5954494ae107930a66ca92e2">
  <xsd:schema xmlns:xsd="http://www.w3.org/2001/XMLSchema" xmlns:xs="http://www.w3.org/2001/XMLSchema" xmlns:p="http://schemas.microsoft.com/office/2006/metadata/properties" xmlns:ns1="http://schemas.microsoft.com/sharepoint/v3" xmlns:ns2="http://schemas.microsoft.com/sharepoint/v3/fields" xmlns:ns3="1ed4137b-41b2-488b-8250-6d369ec27664" xmlns:ns4="f1161f5b-24a3-4c2d-bc81-44cb9325e8ee" targetNamespace="http://schemas.microsoft.com/office/2006/metadata/properties" ma:root="true" ma:fieldsID="074a45cdc06b655c19533db1d6232777" ns1:_="" ns2:_="" ns3:_="" ns4:_="">
    <xsd:import namespace="http://schemas.microsoft.com/sharepoint/v3"/>
    <xsd:import namespace="http://schemas.microsoft.com/sharepoint/v3/fields"/>
    <xsd:import namespace="1ed4137b-41b2-488b-8250-6d369ec27664"/>
    <xsd:import namespace="f1161f5b-24a3-4c2d-bc81-44cb9325e8ee"/>
    <xsd:element name="properties">
      <xsd:complexType>
        <xsd:sequence>
          <xsd:element name="documentManagement">
            <xsd:complexType>
              <xsd:all>
                <xsd:element ref="ns3:UndpClassificationLevel" minOccurs="0"/>
                <xsd:element ref="ns4:UNDPPOPPFunctionalArea" minOccurs="0"/>
                <xsd:element ref="ns3:UndpProjectNo" minOccurs="0"/>
                <xsd:element ref="ns4:Outcome1" minOccurs="0"/>
                <xsd:element ref="ns3:UndpDocStatus" minOccurs="0"/>
                <xsd:element ref="ns3:UndpOUCode" minOccurs="0"/>
                <xsd:element ref="ns3:UndpDocFormat" minOccurs="0"/>
                <xsd:element ref="ns3:UndpDocID" minOccurs="0"/>
                <xsd:element ref="ns4:PDC_x0020_Document_x0020_Category" minOccurs="0"/>
                <xsd:element ref="ns4:UNDPPublishedDate" minOccurs="0"/>
                <xsd:element ref="ns4:UNDPSummary" minOccurs="0"/>
                <xsd:element ref="ns3:TaxCatchAll" minOccurs="0"/>
                <xsd:element ref="ns3:TaxCatchAllLabel" minOccurs="0"/>
                <xsd:element ref="ns3:UndpDocTypeMMTaxHTField0" minOccurs="0"/>
                <xsd:element ref="ns3:UNDPCountryTaxHTField0" minOccurs="0"/>
                <xsd:element ref="ns3:UNDPDocumentCategoryTaxHTField0" minOccurs="0"/>
                <xsd:element ref="ns3:b6db62fdefd74bd188b0c1cc54de5bcf" minOccurs="0"/>
                <xsd:element ref="ns3:UN_x0020_LanguagesTaxHTField0" minOccurs="0"/>
                <xsd:element ref="ns3:c4e2ab2cc9354bbf9064eeb465a566ea" minOccurs="0"/>
                <xsd:element ref="ns3:UNDPFocusAreasTaxHTField0" minOccurs="0"/>
                <xsd:element ref="ns4:o4086b1782a74105bb5269035bccc8e9" minOccurs="0"/>
                <xsd:element ref="ns4:Project_x0020_Number" minOccurs="0"/>
                <xsd:element ref="ns4:idff2b682fce4d0680503cd9036a3260" minOccurs="0"/>
                <xsd:element ref="ns3:UndpIsTemplate" minOccurs="0"/>
                <xsd:element ref="ns4:gc6531b704974d528487414686b72f6f" minOccurs="0"/>
                <xsd:element ref="ns4:Project_x0020_Manager" minOccurs="0"/>
                <xsd:element ref="ns2:_Publisher" minOccurs="0"/>
                <xsd:element ref="ns4:_dlc_DocId" minOccurs="0"/>
                <xsd:element ref="ns4:_dlc_DocIdUrl" minOccurs="0"/>
                <xsd:element ref="ns4:_dlc_DocIdPersistId" minOccurs="0"/>
                <xsd:element ref="ns4:Document_x0020_Coverage_x0020_Period_x0020_Start_x0020_Date" minOccurs="0"/>
                <xsd:element ref="ns4:Document_x0020_Coverage_x0020_Period_x0020_End_x0020_Date" minOccurs="0"/>
                <xsd:element ref="ns1:RatedBy" minOccurs="0"/>
                <xsd:element ref="ns1:Ratings" minOccurs="0"/>
                <xsd:element ref="ns1:LikesCount" minOccurs="0"/>
                <xsd:element ref="ns1:LikedB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3" nillable="true" ma:displayName="User ratings" ma:description="User ratings for the item" ma:hidden="true" ma:internalName="Ratings">
      <xsd:simpleType>
        <xsd:restriction base="dms:Note"/>
      </xsd:simpleType>
    </xsd:element>
    <xsd:element name="LikesCount" ma:index="54" nillable="true" ma:displayName="Number of Likes" ma:internalName="LikesCount">
      <xsd:simpleType>
        <xsd:restriction base="dms:Unknown"/>
      </xsd:simpleType>
    </xsd:element>
    <xsd:element name="LikedBy" ma:index="5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6" nillable="true" ma:displayName="Publisher" ma:description="The person who published the document" ma:hidden="true"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4"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8"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0"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OUCode" ma:index="11"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UR"/>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2"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14"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hidden="true" ma:list="{ebf97bad-dcbe-4f0d-9a23-b800605d6ac9}" ma:internalName="TaxCatchAll" ma:showField="CatchAllData"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ebf97bad-dcbe-4f0d-9a23-b800605d6ac9}" ma:internalName="TaxCatchAllLabel" ma:readOnly="true" ma:showField="CatchAllDataLabel"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9ee71e91-19a9-476b-852f-3c2a633960f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42a42f2-fc2a-49a0-9036-6cd97a005fbd"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3f69c20a-3173-4973-84b2-95ebea5be078" ma:anchorId="f37a81ce-dd31-4fa3-b388-af2156d559de"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UndpIsTemplate" ma:index="43" nillable="true" ma:displayName="Template" ma:default="No" ma:description="Is this document a template or model upon which other documents should be based?" ma:format="RadioButtons" ma:hidden="true" ma:internalName="UndpIsTemplat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1161f5b-24a3-4c2d-bc81-44cb9325e8ee" elementFormDefault="qualified">
    <xsd:import namespace="http://schemas.microsoft.com/office/2006/documentManagement/types"/>
    <xsd:import namespace="http://schemas.microsoft.com/office/infopath/2007/PartnerControls"/>
    <xsd:element name="UNDPPOPPFunctionalArea" ma:index="5"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Outcome1" ma:index="9" nillable="true" ma:displayName="Output No" ma:internalName="Outcome1" ma:readOnly="false">
      <xsd:simpleType>
        <xsd:restriction base="dms:Text">
          <xsd:maxLength value="8"/>
        </xsd:restriction>
      </xsd:simpleType>
    </xsd:element>
    <xsd:element name="PDC_x0020_Document_x0020_Category" ma:index="15" nillable="true" ma:displayName="PDC Document Category" ma:default="Project" ma:format="Dropdown" ma:internalName="PDC_x0020_Document_x0020_Category" ma:readOnly="false">
      <xsd:simpleType>
        <xsd:restriction base="dms:Choice">
          <xsd:enumeration value="Project"/>
          <xsd:enumeration value="Proposal"/>
        </xsd:restriction>
      </xsd:simpleType>
    </xsd:element>
    <xsd:element name="UNDPPublishedDate" ma:index="19" nillable="true" ma:displayName="Published Date" ma:description="The date the document was published" ma:format="DateOnly" ma:hidden="true" ma:internalName="UNDPPublishedDate" ma:readOnly="false">
      <xsd:simpleType>
        <xsd:restriction base="dms:DateTime"/>
      </xsd:simpleType>
    </xsd:element>
    <xsd:element name="UNDPSummary" ma:index="21" nillable="true" ma:displayName="Summary" ma:description="A brief description or summary of the document that will displayed in search results." ma:hidden="true" ma:internalName="UNDPSummary" ma:readOnly="false">
      <xsd:simpleType>
        <xsd:restriction base="dms:Note"/>
      </xsd:simpleType>
    </xsd:element>
    <xsd:element name="o4086b1782a74105bb5269035bccc8e9" ma:index="39" nillable="true" ma:taxonomy="true" ma:internalName="o4086b1782a74105bb5269035bccc8e9" ma:taxonomyFieldName="Atlas_x0020_Document_x0020_Status" ma:displayName="PDC Document Status" ma:indexed="true" ma:default="763;#Draft|121d40a5-e62e-4d42-82e4-d6d12003de0a" ma:fieldId="{84086b17-82a7-4105-bb52-69035bccc8e9}" ma:sspId="28e6c43a-9e99-4bdd-9574-a0fa4ea3b61e" ma:termSetId="25903f6f-cbc1-40ed-9940-25d83ada12cd" ma:anchorId="00000000-0000-0000-0000-000000000000" ma:open="false" ma:isKeyword="false">
      <xsd:complexType>
        <xsd:sequence>
          <xsd:element ref="pc:Terms" minOccurs="0" maxOccurs="1"/>
        </xsd:sequence>
      </xsd:complexType>
    </xsd:element>
    <xsd:element name="Project_x0020_Number" ma:index="40" nillable="true" ma:displayName="Project Number" ma:hidden="true" ma:internalName="Project_x0020_Number" ma:readOnly="false">
      <xsd:simpleType>
        <xsd:restriction base="dms:Text">
          <xsd:maxLength value="8"/>
        </xsd:restriction>
      </xsd:simpleType>
    </xsd:element>
    <xsd:element name="idff2b682fce4d0680503cd9036a3260" ma:index="41" nillable="true" ma:taxonomy="true" ma:internalName="idff2b682fce4d0680503cd9036a3260" ma:taxonomyFieldName="Atlas_x0020_Document_x0020_Type" ma:displayName="PDC Document Type" ma:default="" ma:fieldId="{2dff2b68-2fce-4d06-8050-3cd9036a3260}" ma:sspId="28e6c43a-9e99-4bdd-9574-a0fa4ea3b61e" ma:termSetId="30d68b81-e6e1-44c0-83ea-00369bf2f000" ma:anchorId="00000000-0000-0000-0000-000000000000" ma:open="false" ma:isKeyword="false">
      <xsd:complexType>
        <xsd:sequence>
          <xsd:element ref="pc:Terms" minOccurs="0" maxOccurs="1"/>
        </xsd:sequence>
      </xsd:complexType>
    </xsd:element>
    <xsd:element name="gc6531b704974d528487414686b72f6f" ma:index="44" nillable="true" ma:taxonomy="true" ma:internalName="gc6531b704974d528487414686b72f6f" ma:taxonomyFieldName="Operating_x0020_Unit0" ma:displayName="Operating Unit" ma:default="" ma:fieldId="{0c6531b7-0497-4d52-8487-414686b72f6f}" ma:sspId="28e6c43a-9e99-4bdd-9574-a0fa4ea3b61e" ma:termSetId="4a12f052-e370-4dc7-89e6-088c48edbf4d" ma:anchorId="00000000-0000-0000-0000-000000000000" ma:open="false" ma:isKeyword="false">
      <xsd:complexType>
        <xsd:sequence>
          <xsd:element ref="pc:Terms" minOccurs="0" maxOccurs="1"/>
        </xsd:sequence>
      </xsd:complexType>
    </xsd:element>
    <xsd:element name="Project_x0020_Manager" ma:index="45" nillable="true" ma:displayName="Project Manager" ma:hidden="true" ma:internalName="Project_x0020_Manager" ma:readOnly="false">
      <xsd:simpleType>
        <xsd:restriction base="dms:Text">
          <xsd:maxLength value="50"/>
        </xsd:restriction>
      </xsd:simple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Document_x0020_Coverage_x0020_Period_x0020_Start_x0020_Date" ma:index="50" nillable="true" ma:displayName="Document Coverage Period Start Date" ma:description="The period start date of the document covers or is valid (E.g. project start date specified in a project document, start date of the period covered by a project review report, a donor report, etc.)" ma:format="DateOnly" ma:internalName="Document_x0020_Coverage_x0020_Period_x0020_Start_x0020_Date">
      <xsd:simpleType>
        <xsd:restriction base="dms:DateTime"/>
      </xsd:simpleType>
    </xsd:element>
    <xsd:element name="Document_x0020_Coverage_x0020_Period_x0020_End_x0020_Date" ma:index="51" nillable="true" ma:displayName="Document Coverage Period End Date" ma:description="The period end date of the document covers or is valid (E.g. End date specified in a project document, period end date of review report, signed or published date if period is not relevant, such as MoU or Tender)" ma:format="DateOnly" ma:internalName="Document_x0020_Coverage_x0020_Period_x0020_End_x0020_Date" ma:readOnly="false">
      <xsd:simpleType>
        <xsd:restriction base="dms:DateTime"/>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PublishedDate xmlns="f1161f5b-24a3-4c2d-bc81-44cb9325e8ee">2020-12-28T19:00:00+00:00</UNDPPublishedDate>
    <UNDPCountryTaxHTField0 xmlns="1ed4137b-41b2-488b-8250-6d369ec27664">
      <Terms xmlns="http://schemas.microsoft.com/office/infopath/2007/PartnerControls">
        <TermInfo xmlns="http://schemas.microsoft.com/office/infopath/2007/PartnerControls">
          <TermName xmlns="http://schemas.microsoft.com/office/infopath/2007/PartnerControls">Montenegro</TermName>
          <TermId xmlns="http://schemas.microsoft.com/office/infopath/2007/PartnerControls">d85d761c-cea4-4e32-ac56-69d90e1f6a7a</TermId>
        </TermInfo>
      </Terms>
    </UNDPCountryTaxHTField0>
    <UndpOUCode xmlns="1ed4137b-41b2-488b-8250-6d369ec27664">MNE</UndpOUCode>
    <PDC_x0020_Document_x0020_Category xmlns="f1161f5b-24a3-4c2d-bc81-44cb9325e8ee">Project</PDC_x0020_Document_x0020_Category>
    <UNDPSummary xmlns="f1161f5b-24a3-4c2d-bc81-44cb9325e8ee"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TermInfo xmlns="http://schemas.microsoft.com/office/infopath/2007/PartnerControls">
          <TermName xmlns="http://schemas.microsoft.com/office/infopath/2007/PartnerControls">Environment and Energy</TermName>
          <TermId xmlns="http://schemas.microsoft.com/office/infopath/2007/PartnerControls">507850c5-118d-4c78-99b1-c760df552b10</TermId>
        </TermInfo>
      </Terms>
    </UNDPFocusAreasTaxHTField0>
    <idff2b682fce4d0680503cd9036a3260 xmlns="f1161f5b-24a3-4c2d-bc81-44cb9325e8ee">
      <Terms xmlns="http://schemas.microsoft.com/office/infopath/2007/PartnerControls">
        <TermInfo xmlns="http://schemas.microsoft.com/office/infopath/2007/PartnerControls">
          <TermName xmlns="http://schemas.microsoft.com/office/infopath/2007/PartnerControls">Prodoc</TermName>
          <TermId xmlns="http://schemas.microsoft.com/office/infopath/2007/PartnerControls">099f975e-b4d9-4bba-a499-dbcc387c61ad</TermId>
        </TermInfo>
      </Terms>
    </idff2b682fce4d0680503cd9036a3260>
    <o4086b1782a74105bb5269035bccc8e9 xmlns="f1161f5b-24a3-4c2d-bc81-44cb9325e8ee">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121d40a5-e62e-4d42-82e4-d6d12003de0a</TermId>
        </TermInfo>
      </Terms>
    </o4086b1782a74105bb5269035bccc8e9>
    <_Publisher xmlns="http://schemas.microsoft.com/sharepoint/v3/fields" xsi:nil="true"/>
    <UNDPPOPPFunctionalArea xmlns="f1161f5b-24a3-4c2d-bc81-44cb9325e8ee">Programme and Project</UNDPPOPPFunctionalArea>
    <Document_x0020_Coverage_x0020_Period_x0020_Start_x0020_Date xmlns="f1161f5b-24a3-4c2d-bc81-44cb9325e8ee">2020-10-29T04:00:00+00:00</Document_x0020_Coverage_x0020_Period_x0020_Start_x0020_Date>
    <Document_x0020_Coverage_x0020_Period_x0020_End_x0020_Date xmlns="f1161f5b-24a3-4c2d-bc81-44cb9325e8ee">2023-10-28T04:00:00+00:00</Document_x0020_Coverage_x0020_Period_x0020_End_x0020_Date>
    <Project_x0020_Number xmlns="f1161f5b-24a3-4c2d-bc81-44cb9325e8ee" xsi:nil="true"/>
    <Project_x0020_Manager xmlns="f1161f5b-24a3-4c2d-bc81-44cb9325e8ee" xsi:nil="true"/>
    <TaxCatchAll xmlns="1ed4137b-41b2-488b-8250-6d369ec27664">
      <Value>763</Value>
      <Value>1526</Value>
      <Value>296</Value>
      <Value>1110</Value>
      <Value>1534</Value>
      <Value>1</Value>
    </TaxCatchAll>
    <c4e2ab2cc9354bbf9064eeb465a566ea xmlns="1ed4137b-41b2-488b-8250-6d369ec27664">
      <Terms xmlns="http://schemas.microsoft.com/office/infopath/2007/PartnerControls"/>
    </c4e2ab2cc9354bbf9064eeb465a566ea>
    <UndpProjectNo xmlns="1ed4137b-41b2-488b-8250-6d369ec27664">00100486</UndpProjectNo>
    <UndpDocStatus xmlns="1ed4137b-41b2-488b-8250-6d369ec27664">Final</UndpDocStatus>
    <Outcome1 xmlns="f1161f5b-24a3-4c2d-bc81-44cb9325e8ee">00103426</Outcome1>
    <UndpClassificationLevel xmlns="1ed4137b-41b2-488b-8250-6d369ec27664">Public</UndpClassificationLevel>
    <UndpIsTemplate xmlns="1ed4137b-41b2-488b-8250-6d369ec27664">No</UndpIsTemplate>
    <UndpDocID xmlns="1ed4137b-41b2-488b-8250-6d369ec27664" xsi:nil="true"/>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gc6531b704974d528487414686b72f6f xmlns="f1161f5b-24a3-4c2d-bc81-44cb9325e8ee">
      <Terms xmlns="http://schemas.microsoft.com/office/infopath/2007/PartnerControls">
        <TermInfo xmlns="http://schemas.microsoft.com/office/infopath/2007/PartnerControls">
          <TermName xmlns="http://schemas.microsoft.com/office/infopath/2007/PartnerControls">MNE</TermName>
          <TermId xmlns="http://schemas.microsoft.com/office/infopath/2007/PartnerControls">9ee3332f-6fe8-4d8f-9979-fa72f0581153</TermId>
        </TermInfo>
      </Terms>
    </gc6531b704974d528487414686b72f6f>
    <_dlc_DocId xmlns="f1161f5b-24a3-4c2d-bc81-44cb9325e8ee">ATLASPDC-4-128053</_dlc_DocId>
    <_dlc_DocIdUrl xmlns="f1161f5b-24a3-4c2d-bc81-44cb9325e8ee">
      <Url>https://info.undp.org/docs/pdc/_layouts/DocIdRedir.aspx?ID=ATLASPDC-4-128053</Url>
      <Description>ATLASPDC-4-128053</Description>
    </_dlc_DocIdUrl>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28e6c43a-9e99-4bdd-9574-a0fa4ea3b61e" ContentTypeId="0x010100F075C04BA242A84ABD3293E3AD35CDA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7CB953-4BBD-4B78-BD76-050C868AE80F}">
  <ds:schemaRefs>
    <ds:schemaRef ds:uri="http://schemas.microsoft.com/sharepoint/v3/contenttype/forms"/>
  </ds:schemaRefs>
</ds:datastoreItem>
</file>

<file path=customXml/itemProps2.xml><?xml version="1.0" encoding="utf-8"?>
<ds:datastoreItem xmlns:ds="http://schemas.openxmlformats.org/officeDocument/2006/customXml" ds:itemID="{CE97AA60-6897-4383-BF62-7E76FC4BA557}"/>
</file>

<file path=customXml/itemProps3.xml><?xml version="1.0" encoding="utf-8"?>
<ds:datastoreItem xmlns:ds="http://schemas.openxmlformats.org/officeDocument/2006/customXml" ds:itemID="{E3064EF3-4CD3-4BF1-A9FF-63FFD01E1887}">
  <ds:schemaRefs>
    <ds:schemaRef ds:uri="http://schemas.microsoft.com/office/2006/metadata/longProperties"/>
  </ds:schemaRefs>
</ds:datastoreItem>
</file>

<file path=customXml/itemProps4.xml><?xml version="1.0" encoding="utf-8"?>
<ds:datastoreItem xmlns:ds="http://schemas.openxmlformats.org/officeDocument/2006/customXml" ds:itemID="{BA2A93A5-6807-45B9-8F63-DB321E1A99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4572CB-8F00-4192-A184-817B3366DFD4}">
  <ds:schemaRefs>
    <ds:schemaRef ds:uri="http://schemas.openxmlformats.org/officeDocument/2006/bibliography"/>
  </ds:schemaRefs>
</ds:datastoreItem>
</file>

<file path=customXml/itemProps6.xml><?xml version="1.0" encoding="utf-8"?>
<ds:datastoreItem xmlns:ds="http://schemas.openxmlformats.org/officeDocument/2006/customXml" ds:itemID="{247969FE-5C2E-4B48-9E64-D0352E6B9756}"/>
</file>

<file path=customXml/itemProps7.xml><?xml version="1.0" encoding="utf-8"?>
<ds:datastoreItem xmlns:ds="http://schemas.openxmlformats.org/officeDocument/2006/customXml" ds:itemID="{648F49C8-284B-4360-B999-3261F493B7D2}"/>
</file>

<file path=docProps/app.xml><?xml version="1.0" encoding="utf-8"?>
<Properties xmlns="http://schemas.openxmlformats.org/officeDocument/2006/extended-properties" xmlns:vt="http://schemas.openxmlformats.org/officeDocument/2006/docPropsVTypes">
  <Template>Normal</Template>
  <TotalTime>0</TotalTime>
  <Pages>60</Pages>
  <Words>24874</Words>
  <Characters>141786</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Project Document - Deliverable Description</vt:lpstr>
    </vt:vector>
  </TitlesOfParts>
  <Company>Microsoft</Company>
  <LinksUpToDate>false</LinksUpToDate>
  <CharactersWithSpaces>166328</CharactersWithSpaces>
  <SharedDoc>false</SharedDoc>
  <HLinks>
    <vt:vector size="462" baseType="variant">
      <vt:variant>
        <vt:i4>6291478</vt:i4>
      </vt:variant>
      <vt:variant>
        <vt:i4>246</vt:i4>
      </vt:variant>
      <vt:variant>
        <vt:i4>0</vt:i4>
      </vt:variant>
      <vt:variant>
        <vt:i4>5</vt:i4>
      </vt:variant>
      <vt:variant>
        <vt:lpwstr>https://popp.undp.org/UNDP_POPP_DOCUMENT_LIBRARY/Public/AC_Accountability_Enterprise Risk Management Policy (2016).pdf</vt:lpwstr>
      </vt:variant>
      <vt:variant>
        <vt:lpwstr/>
      </vt:variant>
      <vt:variant>
        <vt:i4>18</vt:i4>
      </vt:variant>
      <vt:variant>
        <vt:i4>243</vt:i4>
      </vt:variant>
      <vt:variant>
        <vt:i4>0</vt:i4>
      </vt:variant>
      <vt:variant>
        <vt:i4>5</vt:i4>
      </vt:variant>
      <vt:variant>
        <vt:lpwstr>http://www.un.org/sc/committees/1267/aq_sanctions_list.shtml</vt:lpwstr>
      </vt:variant>
      <vt:variant>
        <vt:lpwstr/>
      </vt:variant>
      <vt:variant>
        <vt:i4>3801137</vt:i4>
      </vt:variant>
      <vt:variant>
        <vt:i4>240</vt:i4>
      </vt:variant>
      <vt:variant>
        <vt:i4>0</vt:i4>
      </vt:variant>
      <vt:variant>
        <vt:i4>5</vt:i4>
      </vt:variant>
      <vt:variant>
        <vt:lpwstr>https://intranet.undp.org/global/documents/ppm/Supplemental.pdf</vt:lpwstr>
      </vt:variant>
      <vt:variant>
        <vt:lpwstr/>
      </vt:variant>
      <vt:variant>
        <vt:i4>3801137</vt:i4>
      </vt:variant>
      <vt:variant>
        <vt:i4>237</vt:i4>
      </vt:variant>
      <vt:variant>
        <vt:i4>0</vt:i4>
      </vt:variant>
      <vt:variant>
        <vt:i4>5</vt:i4>
      </vt:variant>
      <vt:variant>
        <vt:lpwstr>https://intranet.undp.org/global/documents/ppm/Supplemental.pdf</vt:lpwstr>
      </vt:variant>
      <vt:variant>
        <vt:lpwstr/>
      </vt:variant>
      <vt:variant>
        <vt:i4>5505088</vt:i4>
      </vt:variant>
      <vt:variant>
        <vt:i4>234</vt:i4>
      </vt:variant>
      <vt:variant>
        <vt:i4>0</vt:i4>
      </vt:variant>
      <vt:variant>
        <vt:i4>5</vt:i4>
      </vt:variant>
      <vt:variant>
        <vt:lpwstr>http://intra.undp.org/bdp/archive-programming-manual/docs/reference-centre/chapter6/sbaa.pdf</vt:lpwstr>
      </vt:variant>
      <vt:variant>
        <vt:lpwstr/>
      </vt:variant>
      <vt:variant>
        <vt:i4>5505088</vt:i4>
      </vt:variant>
      <vt:variant>
        <vt:i4>231</vt:i4>
      </vt:variant>
      <vt:variant>
        <vt:i4>0</vt:i4>
      </vt:variant>
      <vt:variant>
        <vt:i4>5</vt:i4>
      </vt:variant>
      <vt:variant>
        <vt:lpwstr>http://intra.undp.org/bdp/archive-programming-manual/docs/reference-centre/chapter6/sbaa.pdf</vt:lpwstr>
      </vt:variant>
      <vt:variant>
        <vt:lpwstr/>
      </vt:variant>
      <vt:variant>
        <vt:i4>6160490</vt:i4>
      </vt:variant>
      <vt:variant>
        <vt:i4>228</vt:i4>
      </vt:variant>
      <vt:variant>
        <vt:i4>0</vt:i4>
      </vt:variant>
      <vt:variant>
        <vt:i4>5</vt:i4>
      </vt:variant>
      <vt:variant>
        <vt:lpwstr>C:\Users\Querube\AppData\Local\Microsoft\Windows\INetCache\Content.MSO\25512BBE.xlsx</vt:lpwstr>
      </vt:variant>
      <vt:variant>
        <vt:lpwstr>RANGE!A35</vt:lpwstr>
      </vt:variant>
      <vt:variant>
        <vt:i4>6160490</vt:i4>
      </vt:variant>
      <vt:variant>
        <vt:i4>225</vt:i4>
      </vt:variant>
      <vt:variant>
        <vt:i4>0</vt:i4>
      </vt:variant>
      <vt:variant>
        <vt:i4>5</vt:i4>
      </vt:variant>
      <vt:variant>
        <vt:lpwstr>C:\Users\Querube\AppData\Local\Microsoft\Windows\INetCache\Content.MSO\25512BBE.xlsx</vt:lpwstr>
      </vt:variant>
      <vt:variant>
        <vt:lpwstr>RANGE!A3</vt:lpwstr>
      </vt:variant>
      <vt:variant>
        <vt:i4>6160490</vt:i4>
      </vt:variant>
      <vt:variant>
        <vt:i4>222</vt:i4>
      </vt:variant>
      <vt:variant>
        <vt:i4>0</vt:i4>
      </vt:variant>
      <vt:variant>
        <vt:i4>5</vt:i4>
      </vt:variant>
      <vt:variant>
        <vt:lpwstr>C:\Users\Querube\AppData\Local\Microsoft\Windows\INetCache\Content.MSO\25512BBE.xlsx</vt:lpwstr>
      </vt:variant>
      <vt:variant>
        <vt:lpwstr>RANGE!A3</vt:lpwstr>
      </vt:variant>
      <vt:variant>
        <vt:i4>5832810</vt:i4>
      </vt:variant>
      <vt:variant>
        <vt:i4>219</vt:i4>
      </vt:variant>
      <vt:variant>
        <vt:i4>0</vt:i4>
      </vt:variant>
      <vt:variant>
        <vt:i4>5</vt:i4>
      </vt:variant>
      <vt:variant>
        <vt:lpwstr>C:\Users\Querube\AppData\Local\Microsoft\Windows\INetCache\Content.MSO\25512BBE.xlsx</vt:lpwstr>
      </vt:variant>
      <vt:variant>
        <vt:lpwstr>RANGE!A48</vt:lpwstr>
      </vt:variant>
      <vt:variant>
        <vt:i4>7929933</vt:i4>
      </vt:variant>
      <vt:variant>
        <vt:i4>216</vt:i4>
      </vt:variant>
      <vt:variant>
        <vt:i4>0</vt:i4>
      </vt:variant>
      <vt:variant>
        <vt:i4>5</vt:i4>
      </vt:variant>
      <vt:variant>
        <vt:lpwstr>C:\Users\Querube\AppData\Local\Microsoft\Windows\INetCache\Content.MSO\25512BBE.xlsx</vt:lpwstr>
      </vt:variant>
      <vt:variant>
        <vt:lpwstr>RANGE!#REF!</vt:lpwstr>
      </vt:variant>
      <vt:variant>
        <vt:i4>7929933</vt:i4>
      </vt:variant>
      <vt:variant>
        <vt:i4>213</vt:i4>
      </vt:variant>
      <vt:variant>
        <vt:i4>0</vt:i4>
      </vt:variant>
      <vt:variant>
        <vt:i4>5</vt:i4>
      </vt:variant>
      <vt:variant>
        <vt:lpwstr>C:\Users\Querube\AppData\Local\Microsoft\Windows\INetCache\Content.MSO\25512BBE.xlsx</vt:lpwstr>
      </vt:variant>
      <vt:variant>
        <vt:lpwstr>RANGE!#REF!</vt:lpwstr>
      </vt:variant>
      <vt:variant>
        <vt:i4>7077987</vt:i4>
      </vt:variant>
      <vt:variant>
        <vt:i4>210</vt:i4>
      </vt:variant>
      <vt:variant>
        <vt:i4>0</vt:i4>
      </vt:variant>
      <vt:variant>
        <vt:i4>5</vt:i4>
      </vt:variant>
      <vt:variant>
        <vt:lpwstr>https://intranet.undp.org/unit/bpps/sdev/gef/Templates/GCF TBWP template.xlsx?Web=1</vt:lpwstr>
      </vt:variant>
      <vt:variant>
        <vt:lpwstr/>
      </vt:variant>
      <vt:variant>
        <vt:i4>5767184</vt:i4>
      </vt:variant>
      <vt:variant>
        <vt:i4>207</vt:i4>
      </vt:variant>
      <vt:variant>
        <vt:i4>0</vt:i4>
      </vt:variant>
      <vt:variant>
        <vt:i4>5</vt:i4>
      </vt:variant>
      <vt:variant>
        <vt:lpwstr>https://popp.undp.org/SitePages/POPPSubject.aspx?SBJID=452&amp;Menu=BusinessUnit</vt:lpwstr>
      </vt:variant>
      <vt:variant>
        <vt:lpwstr/>
      </vt:variant>
      <vt:variant>
        <vt:i4>6422635</vt:i4>
      </vt:variant>
      <vt:variant>
        <vt:i4>201</vt:i4>
      </vt:variant>
      <vt:variant>
        <vt:i4>0</vt:i4>
      </vt:variant>
      <vt:variant>
        <vt:i4>5</vt:i4>
      </vt:variant>
      <vt:variant>
        <vt:lpwstr>http://web.undp.org/evaluation/guidance.shtml</vt:lpwstr>
      </vt:variant>
      <vt:variant>
        <vt:lpwstr>gef</vt:lpwstr>
      </vt:variant>
      <vt:variant>
        <vt:i4>1441859</vt:i4>
      </vt:variant>
      <vt:variant>
        <vt:i4>198</vt:i4>
      </vt:variant>
      <vt:variant>
        <vt:i4>0</vt:i4>
      </vt:variant>
      <vt:variant>
        <vt:i4>5</vt:i4>
      </vt:variant>
      <vt:variant>
        <vt:lpwstr>http://www.undp.org/content/undp/en/home/operations/accountability/programme_and_operationspoliciesandprocedures.html</vt:lpwstr>
      </vt:variant>
      <vt:variant>
        <vt:lpwstr/>
      </vt:variant>
      <vt:variant>
        <vt:i4>589848</vt:i4>
      </vt:variant>
      <vt:variant>
        <vt:i4>195</vt:i4>
      </vt:variant>
      <vt:variant>
        <vt:i4>0</vt:i4>
      </vt:variant>
      <vt:variant>
        <vt:i4>5</vt:i4>
      </vt:variant>
      <vt:variant>
        <vt:lpwstr>https://www.thegef.org/documents/policies-guidelines</vt:lpwstr>
      </vt:variant>
      <vt:variant>
        <vt:lpwstr/>
      </vt:variant>
      <vt:variant>
        <vt:i4>3670079</vt:i4>
      </vt:variant>
      <vt:variant>
        <vt:i4>192</vt:i4>
      </vt:variant>
      <vt:variant>
        <vt:i4>0</vt:i4>
      </vt:variant>
      <vt:variant>
        <vt:i4>5</vt:i4>
      </vt:variant>
      <vt:variant>
        <vt:lpwstr>https://www.greenclimate.fund/documents/20182/296788/GCF_Handbook__Decisions__Policies_and_Frameworks__updated_June_2019_.pdf/25fd22ec-4f81-44ee-b5d1-20bceb2c9264</vt:lpwstr>
      </vt:variant>
      <vt:variant>
        <vt:lpwstr/>
      </vt:variant>
      <vt:variant>
        <vt:i4>7995479</vt:i4>
      </vt:variant>
      <vt:variant>
        <vt:i4>189</vt:i4>
      </vt:variant>
      <vt:variant>
        <vt:i4>0</vt:i4>
      </vt:variant>
      <vt:variant>
        <vt:i4>5</vt:i4>
      </vt:variant>
      <vt:variant>
        <vt:lpwstr>http://www.undp.org/content/undp/en/home/operations/accountability/evaluation/evaluation_policyofundp.html</vt:lpwstr>
      </vt:variant>
      <vt:variant>
        <vt:lpwstr/>
      </vt:variant>
      <vt:variant>
        <vt:i4>1441859</vt:i4>
      </vt:variant>
      <vt:variant>
        <vt:i4>186</vt:i4>
      </vt:variant>
      <vt:variant>
        <vt:i4>0</vt:i4>
      </vt:variant>
      <vt:variant>
        <vt:i4>5</vt:i4>
      </vt:variant>
      <vt:variant>
        <vt:lpwstr>http://www.undp.org/content/undp/en/home/operations/accountability/programme_and_operationspoliciesandprocedures.html</vt:lpwstr>
      </vt:variant>
      <vt:variant>
        <vt:lpwstr/>
      </vt:variant>
      <vt:variant>
        <vt:i4>6160460</vt:i4>
      </vt:variant>
      <vt:variant>
        <vt:i4>183</vt:i4>
      </vt:variant>
      <vt:variant>
        <vt:i4>0</vt:i4>
      </vt:variant>
      <vt:variant>
        <vt:i4>5</vt:i4>
      </vt:variant>
      <vt:variant>
        <vt:lpwstr>http://www.undp.org/content/undp/en/home/ourwork/development-impact/south-south-cooperation.html</vt:lpwstr>
      </vt:variant>
      <vt:variant>
        <vt:lpwstr/>
      </vt:variant>
      <vt:variant>
        <vt:i4>7012455</vt:i4>
      </vt:variant>
      <vt:variant>
        <vt:i4>180</vt:i4>
      </vt:variant>
      <vt:variant>
        <vt:i4>0</vt:i4>
      </vt:variant>
      <vt:variant>
        <vt:i4>5</vt:i4>
      </vt:variant>
      <vt:variant>
        <vt:lpwstr>https://intranet.undp.org/unit/bpps/sdev/gef/SitePages/Gender.aspx</vt:lpwstr>
      </vt:variant>
      <vt:variant>
        <vt:lpwstr/>
      </vt:variant>
      <vt:variant>
        <vt:i4>6291478</vt:i4>
      </vt:variant>
      <vt:variant>
        <vt:i4>177</vt:i4>
      </vt:variant>
      <vt:variant>
        <vt:i4>0</vt:i4>
      </vt:variant>
      <vt:variant>
        <vt:i4>5</vt:i4>
      </vt:variant>
      <vt:variant>
        <vt:lpwstr>https://popp.undp.org/UNDP_POPP_DOCUMENT_LIBRARY/Public/AC_Accountability_Enterprise Risk Management Policy (2016).pdf</vt:lpwstr>
      </vt:variant>
      <vt:variant>
        <vt:lpwstr/>
      </vt:variant>
      <vt:variant>
        <vt:i4>6684787</vt:i4>
      </vt:variant>
      <vt:variant>
        <vt:i4>174</vt:i4>
      </vt:variant>
      <vt:variant>
        <vt:i4>0</vt:i4>
      </vt:variant>
      <vt:variant>
        <vt:i4>5</vt:i4>
      </vt:variant>
      <vt:variant>
        <vt:lpwstr>https://intranet.undp.org/unit/bpps/DI/_layouts/15/WopiFrame.aspx?sourcedoc=/unit/bpps/DI/PPM%20Reform%20Document%20Library/Theory%20of%20Change/Draft%20ToC%20Guidance_Revised.docx&amp;action=default</vt:lpwstr>
      </vt:variant>
      <vt:variant>
        <vt:lpwstr/>
      </vt:variant>
      <vt:variant>
        <vt:i4>1900592</vt:i4>
      </vt:variant>
      <vt:variant>
        <vt:i4>167</vt:i4>
      </vt:variant>
      <vt:variant>
        <vt:i4>0</vt:i4>
      </vt:variant>
      <vt:variant>
        <vt:i4>5</vt:i4>
      </vt:variant>
      <vt:variant>
        <vt:lpwstr/>
      </vt:variant>
      <vt:variant>
        <vt:lpwstr>_Toc40273954</vt:lpwstr>
      </vt:variant>
      <vt:variant>
        <vt:i4>1703984</vt:i4>
      </vt:variant>
      <vt:variant>
        <vt:i4>161</vt:i4>
      </vt:variant>
      <vt:variant>
        <vt:i4>0</vt:i4>
      </vt:variant>
      <vt:variant>
        <vt:i4>5</vt:i4>
      </vt:variant>
      <vt:variant>
        <vt:lpwstr/>
      </vt:variant>
      <vt:variant>
        <vt:lpwstr>_Toc40273953</vt:lpwstr>
      </vt:variant>
      <vt:variant>
        <vt:i4>1769520</vt:i4>
      </vt:variant>
      <vt:variant>
        <vt:i4>155</vt:i4>
      </vt:variant>
      <vt:variant>
        <vt:i4>0</vt:i4>
      </vt:variant>
      <vt:variant>
        <vt:i4>5</vt:i4>
      </vt:variant>
      <vt:variant>
        <vt:lpwstr/>
      </vt:variant>
      <vt:variant>
        <vt:lpwstr>_Toc40273952</vt:lpwstr>
      </vt:variant>
      <vt:variant>
        <vt:i4>1638448</vt:i4>
      </vt:variant>
      <vt:variant>
        <vt:i4>149</vt:i4>
      </vt:variant>
      <vt:variant>
        <vt:i4>0</vt:i4>
      </vt:variant>
      <vt:variant>
        <vt:i4>5</vt:i4>
      </vt:variant>
      <vt:variant>
        <vt:lpwstr/>
      </vt:variant>
      <vt:variant>
        <vt:lpwstr>_Toc40273950</vt:lpwstr>
      </vt:variant>
      <vt:variant>
        <vt:i4>1048625</vt:i4>
      </vt:variant>
      <vt:variant>
        <vt:i4>143</vt:i4>
      </vt:variant>
      <vt:variant>
        <vt:i4>0</vt:i4>
      </vt:variant>
      <vt:variant>
        <vt:i4>5</vt:i4>
      </vt:variant>
      <vt:variant>
        <vt:lpwstr/>
      </vt:variant>
      <vt:variant>
        <vt:lpwstr>_Toc40273949</vt:lpwstr>
      </vt:variant>
      <vt:variant>
        <vt:i4>1114161</vt:i4>
      </vt:variant>
      <vt:variant>
        <vt:i4>137</vt:i4>
      </vt:variant>
      <vt:variant>
        <vt:i4>0</vt:i4>
      </vt:variant>
      <vt:variant>
        <vt:i4>5</vt:i4>
      </vt:variant>
      <vt:variant>
        <vt:lpwstr/>
      </vt:variant>
      <vt:variant>
        <vt:lpwstr>_Toc40273948</vt:lpwstr>
      </vt:variant>
      <vt:variant>
        <vt:i4>1966129</vt:i4>
      </vt:variant>
      <vt:variant>
        <vt:i4>131</vt:i4>
      </vt:variant>
      <vt:variant>
        <vt:i4>0</vt:i4>
      </vt:variant>
      <vt:variant>
        <vt:i4>5</vt:i4>
      </vt:variant>
      <vt:variant>
        <vt:lpwstr/>
      </vt:variant>
      <vt:variant>
        <vt:lpwstr>_Toc40273947</vt:lpwstr>
      </vt:variant>
      <vt:variant>
        <vt:i4>2031665</vt:i4>
      </vt:variant>
      <vt:variant>
        <vt:i4>125</vt:i4>
      </vt:variant>
      <vt:variant>
        <vt:i4>0</vt:i4>
      </vt:variant>
      <vt:variant>
        <vt:i4>5</vt:i4>
      </vt:variant>
      <vt:variant>
        <vt:lpwstr/>
      </vt:variant>
      <vt:variant>
        <vt:lpwstr>_Toc40273946</vt:lpwstr>
      </vt:variant>
      <vt:variant>
        <vt:i4>1835057</vt:i4>
      </vt:variant>
      <vt:variant>
        <vt:i4>119</vt:i4>
      </vt:variant>
      <vt:variant>
        <vt:i4>0</vt:i4>
      </vt:variant>
      <vt:variant>
        <vt:i4>5</vt:i4>
      </vt:variant>
      <vt:variant>
        <vt:lpwstr/>
      </vt:variant>
      <vt:variant>
        <vt:lpwstr>_Toc40273945</vt:lpwstr>
      </vt:variant>
      <vt:variant>
        <vt:i4>1900593</vt:i4>
      </vt:variant>
      <vt:variant>
        <vt:i4>113</vt:i4>
      </vt:variant>
      <vt:variant>
        <vt:i4>0</vt:i4>
      </vt:variant>
      <vt:variant>
        <vt:i4>5</vt:i4>
      </vt:variant>
      <vt:variant>
        <vt:lpwstr/>
      </vt:variant>
      <vt:variant>
        <vt:lpwstr>_Toc40273944</vt:lpwstr>
      </vt:variant>
      <vt:variant>
        <vt:i4>1703985</vt:i4>
      </vt:variant>
      <vt:variant>
        <vt:i4>107</vt:i4>
      </vt:variant>
      <vt:variant>
        <vt:i4>0</vt:i4>
      </vt:variant>
      <vt:variant>
        <vt:i4>5</vt:i4>
      </vt:variant>
      <vt:variant>
        <vt:lpwstr/>
      </vt:variant>
      <vt:variant>
        <vt:lpwstr>_Toc40273943</vt:lpwstr>
      </vt:variant>
      <vt:variant>
        <vt:i4>1769521</vt:i4>
      </vt:variant>
      <vt:variant>
        <vt:i4>101</vt:i4>
      </vt:variant>
      <vt:variant>
        <vt:i4>0</vt:i4>
      </vt:variant>
      <vt:variant>
        <vt:i4>5</vt:i4>
      </vt:variant>
      <vt:variant>
        <vt:lpwstr/>
      </vt:variant>
      <vt:variant>
        <vt:lpwstr>_Toc40273942</vt:lpwstr>
      </vt:variant>
      <vt:variant>
        <vt:i4>1572913</vt:i4>
      </vt:variant>
      <vt:variant>
        <vt:i4>95</vt:i4>
      </vt:variant>
      <vt:variant>
        <vt:i4>0</vt:i4>
      </vt:variant>
      <vt:variant>
        <vt:i4>5</vt:i4>
      </vt:variant>
      <vt:variant>
        <vt:lpwstr/>
      </vt:variant>
      <vt:variant>
        <vt:lpwstr>_Toc40273941</vt:lpwstr>
      </vt:variant>
      <vt:variant>
        <vt:i4>1638449</vt:i4>
      </vt:variant>
      <vt:variant>
        <vt:i4>89</vt:i4>
      </vt:variant>
      <vt:variant>
        <vt:i4>0</vt:i4>
      </vt:variant>
      <vt:variant>
        <vt:i4>5</vt:i4>
      </vt:variant>
      <vt:variant>
        <vt:lpwstr/>
      </vt:variant>
      <vt:variant>
        <vt:lpwstr>_Toc40273940</vt:lpwstr>
      </vt:variant>
      <vt:variant>
        <vt:i4>1048630</vt:i4>
      </vt:variant>
      <vt:variant>
        <vt:i4>83</vt:i4>
      </vt:variant>
      <vt:variant>
        <vt:i4>0</vt:i4>
      </vt:variant>
      <vt:variant>
        <vt:i4>5</vt:i4>
      </vt:variant>
      <vt:variant>
        <vt:lpwstr/>
      </vt:variant>
      <vt:variant>
        <vt:lpwstr>_Toc40273939</vt:lpwstr>
      </vt:variant>
      <vt:variant>
        <vt:i4>1114166</vt:i4>
      </vt:variant>
      <vt:variant>
        <vt:i4>77</vt:i4>
      </vt:variant>
      <vt:variant>
        <vt:i4>0</vt:i4>
      </vt:variant>
      <vt:variant>
        <vt:i4>5</vt:i4>
      </vt:variant>
      <vt:variant>
        <vt:lpwstr/>
      </vt:variant>
      <vt:variant>
        <vt:lpwstr>_Toc40273938</vt:lpwstr>
      </vt:variant>
      <vt:variant>
        <vt:i4>1966134</vt:i4>
      </vt:variant>
      <vt:variant>
        <vt:i4>71</vt:i4>
      </vt:variant>
      <vt:variant>
        <vt:i4>0</vt:i4>
      </vt:variant>
      <vt:variant>
        <vt:i4>5</vt:i4>
      </vt:variant>
      <vt:variant>
        <vt:lpwstr/>
      </vt:variant>
      <vt:variant>
        <vt:lpwstr>_Toc40273937</vt:lpwstr>
      </vt:variant>
      <vt:variant>
        <vt:i4>2031670</vt:i4>
      </vt:variant>
      <vt:variant>
        <vt:i4>65</vt:i4>
      </vt:variant>
      <vt:variant>
        <vt:i4>0</vt:i4>
      </vt:variant>
      <vt:variant>
        <vt:i4>5</vt:i4>
      </vt:variant>
      <vt:variant>
        <vt:lpwstr/>
      </vt:variant>
      <vt:variant>
        <vt:lpwstr>_Toc40273936</vt:lpwstr>
      </vt:variant>
      <vt:variant>
        <vt:i4>1835062</vt:i4>
      </vt:variant>
      <vt:variant>
        <vt:i4>59</vt:i4>
      </vt:variant>
      <vt:variant>
        <vt:i4>0</vt:i4>
      </vt:variant>
      <vt:variant>
        <vt:i4>5</vt:i4>
      </vt:variant>
      <vt:variant>
        <vt:lpwstr/>
      </vt:variant>
      <vt:variant>
        <vt:lpwstr>_Toc40273935</vt:lpwstr>
      </vt:variant>
      <vt:variant>
        <vt:i4>1900598</vt:i4>
      </vt:variant>
      <vt:variant>
        <vt:i4>53</vt:i4>
      </vt:variant>
      <vt:variant>
        <vt:i4>0</vt:i4>
      </vt:variant>
      <vt:variant>
        <vt:i4>5</vt:i4>
      </vt:variant>
      <vt:variant>
        <vt:lpwstr/>
      </vt:variant>
      <vt:variant>
        <vt:lpwstr>_Toc40273934</vt:lpwstr>
      </vt:variant>
      <vt:variant>
        <vt:i4>5439511</vt:i4>
      </vt:variant>
      <vt:variant>
        <vt:i4>48</vt:i4>
      </vt:variant>
      <vt:variant>
        <vt:i4>0</vt:i4>
      </vt:variant>
      <vt:variant>
        <vt:i4>5</vt:i4>
      </vt:variant>
      <vt:variant>
        <vt:lpwstr>https://intranet.undp.org/unit/bpps/sdev/gef/default.aspx</vt:lpwstr>
      </vt:variant>
      <vt:variant>
        <vt:lpwstr/>
      </vt:variant>
      <vt:variant>
        <vt:i4>6881316</vt:i4>
      </vt:variant>
      <vt:variant>
        <vt:i4>45</vt:i4>
      </vt:variant>
      <vt:variant>
        <vt:i4>0</vt:i4>
      </vt:variant>
      <vt:variant>
        <vt:i4>5</vt:i4>
      </vt:variant>
      <vt:variant>
        <vt:lpwstr>https://www.greenclimate.fund/documents/20182/193446/GCF_Branding_Guidelines.pdf/dc7d3c81-12e0-b749-ba0d-1395e529af18</vt:lpwstr>
      </vt:variant>
      <vt:variant>
        <vt:lpwstr/>
      </vt:variant>
      <vt:variant>
        <vt:i4>7077947</vt:i4>
      </vt:variant>
      <vt:variant>
        <vt:i4>42</vt:i4>
      </vt:variant>
      <vt:variant>
        <vt:i4>0</vt:i4>
      </vt:variant>
      <vt:variant>
        <vt:i4>5</vt:i4>
      </vt:variant>
      <vt:variant>
        <vt:lpwstr>http://erc.undp.org/index.html;jsessionid=227AAA3B5ECD15BC3E0759EE6AAA6A01</vt:lpwstr>
      </vt:variant>
      <vt:variant>
        <vt:lpwstr/>
      </vt:variant>
      <vt:variant>
        <vt:i4>7929907</vt:i4>
      </vt:variant>
      <vt:variant>
        <vt:i4>39</vt:i4>
      </vt:variant>
      <vt:variant>
        <vt:i4>0</vt:i4>
      </vt:variant>
      <vt:variant>
        <vt:i4>5</vt:i4>
      </vt:variant>
      <vt:variant>
        <vt:lpwstr>https://popp.undp.org/SitePages/POPPSubject.aspx?SBJID=448&amp;Menu=BusinessUnit&amp;Beta=0</vt:lpwstr>
      </vt:variant>
      <vt:variant>
        <vt:lpwstr/>
      </vt:variant>
      <vt:variant>
        <vt:i4>2490389</vt:i4>
      </vt:variant>
      <vt:variant>
        <vt:i4>36</vt:i4>
      </vt:variant>
      <vt:variant>
        <vt:i4>0</vt:i4>
      </vt:variant>
      <vt:variant>
        <vt:i4>5</vt:i4>
      </vt:variant>
      <vt:variant>
        <vt:lpwstr>https://undp.sharepoint.com/:b:/r/sites/undp-gcfproject/SOP and FAQ/GCF_Cancellation and restructuring policy APPROVED.pdf?csf=1&amp;e=q8cU40</vt:lpwstr>
      </vt:variant>
      <vt:variant>
        <vt:lpwstr/>
      </vt:variant>
      <vt:variant>
        <vt:i4>1704005</vt:i4>
      </vt:variant>
      <vt:variant>
        <vt:i4>33</vt:i4>
      </vt:variant>
      <vt:variant>
        <vt:i4>0</vt:i4>
      </vt:variant>
      <vt:variant>
        <vt:i4>5</vt:i4>
      </vt:variant>
      <vt:variant>
        <vt:lpwstr>http://www.greenclimate.fund/documents/20182/24949/GCF_B.09_10_-_Gender_Policy_and_Action_Plan.pdf/fb4d0d6c-3e78-4111-a01a-e5488f9ed167?version=1.0</vt:lpwstr>
      </vt:variant>
      <vt:variant>
        <vt:lpwstr/>
      </vt:variant>
      <vt:variant>
        <vt:i4>8060981</vt:i4>
      </vt:variant>
      <vt:variant>
        <vt:i4>30</vt:i4>
      </vt:variant>
      <vt:variant>
        <vt:i4>0</vt:i4>
      </vt:variant>
      <vt:variant>
        <vt:i4>5</vt:i4>
      </vt:variant>
      <vt:variant>
        <vt:lpwstr>https://popp.undp.org/_layouts/15/WopiFrame.aspx?sourcedoc=/UNDP_POPP_DOCUMENT_LIBRARY/Public/AC_Internal%20Control%20Framework_Anti-Fraud%20Policy.docx&amp;action=default</vt:lpwstr>
      </vt:variant>
      <vt:variant>
        <vt:lpwstr/>
      </vt:variant>
      <vt:variant>
        <vt:i4>3801140</vt:i4>
      </vt:variant>
      <vt:variant>
        <vt:i4>27</vt:i4>
      </vt:variant>
      <vt:variant>
        <vt:i4>0</vt:i4>
      </vt:variant>
      <vt:variant>
        <vt:i4>5</vt:i4>
      </vt:variant>
      <vt:variant>
        <vt:lpwstr>http://www.undp.org/content/undp/en/home/ourwork/gender-equality/overview.html</vt:lpwstr>
      </vt:variant>
      <vt:variant>
        <vt:lpwstr/>
      </vt:variant>
      <vt:variant>
        <vt:i4>3539014</vt:i4>
      </vt:variant>
      <vt:variant>
        <vt:i4>24</vt:i4>
      </vt:variant>
      <vt:variant>
        <vt:i4>0</vt:i4>
      </vt:variant>
      <vt:variant>
        <vt:i4>5</vt:i4>
      </vt:variant>
      <vt:variant>
        <vt:lpwstr>http://www.undp.org/content/undp/en/home/operations/transparency/information_disclosurepolicy/</vt:lpwstr>
      </vt:variant>
      <vt:variant>
        <vt:lpwstr/>
      </vt:variant>
      <vt:variant>
        <vt:i4>1310800</vt:i4>
      </vt:variant>
      <vt:variant>
        <vt:i4>21</vt:i4>
      </vt:variant>
      <vt:variant>
        <vt:i4>0</vt:i4>
      </vt:variant>
      <vt:variant>
        <vt:i4>5</vt:i4>
      </vt:variant>
      <vt:variant>
        <vt:lpwstr>https://www.undp.org/content/undp/en/home/accountability/social-and-environmental-responsibility.html</vt:lpwstr>
      </vt:variant>
      <vt:variant>
        <vt:lpwstr/>
      </vt:variant>
      <vt:variant>
        <vt:i4>4456564</vt:i4>
      </vt:variant>
      <vt:variant>
        <vt:i4>18</vt:i4>
      </vt:variant>
      <vt:variant>
        <vt:i4>0</vt:i4>
      </vt:variant>
      <vt:variant>
        <vt:i4>5</vt:i4>
      </vt:variant>
      <vt:variant>
        <vt:lpwstr>https://info.undp.org/sites/bpps/SES_Toolkit/default.aspx</vt:lpwstr>
      </vt:variant>
      <vt:variant>
        <vt:lpwstr/>
      </vt:variant>
      <vt:variant>
        <vt:i4>1769560</vt:i4>
      </vt:variant>
      <vt:variant>
        <vt:i4>15</vt:i4>
      </vt:variant>
      <vt:variant>
        <vt:i4>0</vt:i4>
      </vt:variant>
      <vt:variant>
        <vt:i4>5</vt:i4>
      </vt:variant>
      <vt:variant>
        <vt:lpwstr>http://www.undp.org/content/undp/en/home/operations/social-and-environmental-sustainability-in-undp/</vt:lpwstr>
      </vt:variant>
      <vt:variant>
        <vt:lpwstr/>
      </vt:variant>
      <vt:variant>
        <vt:i4>589942</vt:i4>
      </vt:variant>
      <vt:variant>
        <vt:i4>12</vt:i4>
      </vt:variant>
      <vt:variant>
        <vt:i4>0</vt:i4>
      </vt:variant>
      <vt:variant>
        <vt:i4>5</vt:i4>
      </vt:variant>
      <vt:variant>
        <vt:lpwstr>https://www.greenclimate.fund/documents/20182/239759/Investment_Framework.pdf/eb3c6adc-0f24-4586-8e0d-70aa6fb8c3c8</vt:lpwstr>
      </vt:variant>
      <vt:variant>
        <vt:lpwstr/>
      </vt:variant>
      <vt:variant>
        <vt:i4>2162735</vt:i4>
      </vt:variant>
      <vt:variant>
        <vt:i4>9</vt:i4>
      </vt:variant>
      <vt:variant>
        <vt:i4>0</vt:i4>
      </vt:variant>
      <vt:variant>
        <vt:i4>5</vt:i4>
      </vt:variant>
      <vt:variant>
        <vt:lpwstr>https://www.greenclimate.fund/how-we-work/funding-projects</vt:lpwstr>
      </vt:variant>
      <vt:variant>
        <vt:lpwstr/>
      </vt:variant>
      <vt:variant>
        <vt:i4>4128875</vt:i4>
      </vt:variant>
      <vt:variant>
        <vt:i4>6</vt:i4>
      </vt:variant>
      <vt:variant>
        <vt:i4>0</vt:i4>
      </vt:variant>
      <vt:variant>
        <vt:i4>5</vt:i4>
      </vt:variant>
      <vt:variant>
        <vt:lpwstr>http://www.undp.org/content/undp/en/home/mdgoverview/post-2015-development-agenda.html</vt:lpwstr>
      </vt:variant>
      <vt:variant>
        <vt:lpwstr/>
      </vt:variant>
      <vt:variant>
        <vt:i4>2162814</vt:i4>
      </vt:variant>
      <vt:variant>
        <vt:i4>3</vt:i4>
      </vt:variant>
      <vt:variant>
        <vt:i4>0</vt:i4>
      </vt:variant>
      <vt:variant>
        <vt:i4>5</vt:i4>
      </vt:variant>
      <vt:variant>
        <vt:lpwstr>https://strategicplan.undp.org/</vt:lpwstr>
      </vt:variant>
      <vt:variant>
        <vt:lpwstr/>
      </vt:variant>
      <vt:variant>
        <vt:i4>6160475</vt:i4>
      </vt:variant>
      <vt:variant>
        <vt:i4>0</vt:i4>
      </vt:variant>
      <vt:variant>
        <vt:i4>0</vt:i4>
      </vt:variant>
      <vt:variant>
        <vt:i4>5</vt:i4>
      </vt:variant>
      <vt:variant>
        <vt:lpwstr>https://popp.undp.org/SitePages/POPPRoot.aspx</vt:lpwstr>
      </vt:variant>
      <vt:variant>
        <vt:lpwstr/>
      </vt:variant>
      <vt:variant>
        <vt:i4>6881390</vt:i4>
      </vt:variant>
      <vt:variant>
        <vt:i4>6</vt:i4>
      </vt:variant>
      <vt:variant>
        <vt:i4>0</vt:i4>
      </vt:variant>
      <vt:variant>
        <vt:i4>5</vt:i4>
      </vt:variant>
      <vt:variant>
        <vt:lpwstr>https://popp.undp.org/_layouts/15/WopiFrame.aspx?sourcedoc=/UNDP_POPP_DOCUMENT_LIBRARY/Public/PPM_Project%20Management_Closing.docx&amp;action=default</vt:lpwstr>
      </vt:variant>
      <vt:variant>
        <vt:lpwstr/>
      </vt:variant>
      <vt:variant>
        <vt:i4>6553643</vt:i4>
      </vt:variant>
      <vt:variant>
        <vt:i4>3</vt:i4>
      </vt:variant>
      <vt:variant>
        <vt:i4>0</vt:i4>
      </vt:variant>
      <vt:variant>
        <vt:i4>5</vt:i4>
      </vt:variant>
      <vt:variant>
        <vt:lpwstr>https://info.undp.org/global/popp/ppm/Pages/Closing-a-Project.aspx</vt:lpwstr>
      </vt:variant>
      <vt:variant>
        <vt:lpwstr/>
      </vt:variant>
      <vt:variant>
        <vt:i4>6160475</vt:i4>
      </vt:variant>
      <vt:variant>
        <vt:i4>0</vt:i4>
      </vt:variant>
      <vt:variant>
        <vt:i4>0</vt:i4>
      </vt:variant>
      <vt:variant>
        <vt:i4>5</vt:i4>
      </vt:variant>
      <vt:variant>
        <vt:lpwstr>https://popp.undp.org/SitePages/POPPRoot.aspx</vt:lpwstr>
      </vt:variant>
      <vt:variant>
        <vt:lpwstr/>
      </vt:variant>
      <vt:variant>
        <vt:i4>5570623</vt:i4>
      </vt:variant>
      <vt:variant>
        <vt:i4>36</vt:i4>
      </vt:variant>
      <vt:variant>
        <vt:i4>0</vt:i4>
      </vt:variant>
      <vt:variant>
        <vt:i4>5</vt:i4>
      </vt:variant>
      <vt:variant>
        <vt:lpwstr>mailto:robin.merlier@undp.org</vt:lpwstr>
      </vt:variant>
      <vt:variant>
        <vt:lpwstr/>
      </vt:variant>
      <vt:variant>
        <vt:i4>3080258</vt:i4>
      </vt:variant>
      <vt:variant>
        <vt:i4>33</vt:i4>
      </vt:variant>
      <vt:variant>
        <vt:i4>0</vt:i4>
      </vt:variant>
      <vt:variant>
        <vt:i4>5</vt:i4>
      </vt:variant>
      <vt:variant>
        <vt:lpwstr>mailto:querube.mora@undp.org</vt:lpwstr>
      </vt:variant>
      <vt:variant>
        <vt:lpwstr/>
      </vt:variant>
      <vt:variant>
        <vt:i4>5570623</vt:i4>
      </vt:variant>
      <vt:variant>
        <vt:i4>30</vt:i4>
      </vt:variant>
      <vt:variant>
        <vt:i4>0</vt:i4>
      </vt:variant>
      <vt:variant>
        <vt:i4>5</vt:i4>
      </vt:variant>
      <vt:variant>
        <vt:lpwstr>mailto:robin.merlier@undp.org</vt:lpwstr>
      </vt:variant>
      <vt:variant>
        <vt:lpwstr/>
      </vt:variant>
      <vt:variant>
        <vt:i4>5570623</vt:i4>
      </vt:variant>
      <vt:variant>
        <vt:i4>27</vt:i4>
      </vt:variant>
      <vt:variant>
        <vt:i4>0</vt:i4>
      </vt:variant>
      <vt:variant>
        <vt:i4>5</vt:i4>
      </vt:variant>
      <vt:variant>
        <vt:lpwstr>mailto:robin.merlier@undp.org</vt:lpwstr>
      </vt:variant>
      <vt:variant>
        <vt:lpwstr/>
      </vt:variant>
      <vt:variant>
        <vt:i4>5570623</vt:i4>
      </vt:variant>
      <vt:variant>
        <vt:i4>24</vt:i4>
      </vt:variant>
      <vt:variant>
        <vt:i4>0</vt:i4>
      </vt:variant>
      <vt:variant>
        <vt:i4>5</vt:i4>
      </vt:variant>
      <vt:variant>
        <vt:lpwstr>mailto:robin.merlier@undp.org</vt:lpwstr>
      </vt:variant>
      <vt:variant>
        <vt:lpwstr/>
      </vt:variant>
      <vt:variant>
        <vt:i4>2359380</vt:i4>
      </vt:variant>
      <vt:variant>
        <vt:i4>21</vt:i4>
      </vt:variant>
      <vt:variant>
        <vt:i4>0</vt:i4>
      </vt:variant>
      <vt:variant>
        <vt:i4>5</vt:i4>
      </vt:variant>
      <vt:variant>
        <vt:lpwstr>mailto:nancy.bennet@undp.org</vt:lpwstr>
      </vt:variant>
      <vt:variant>
        <vt:lpwstr/>
      </vt:variant>
      <vt:variant>
        <vt:i4>5570623</vt:i4>
      </vt:variant>
      <vt:variant>
        <vt:i4>18</vt:i4>
      </vt:variant>
      <vt:variant>
        <vt:i4>0</vt:i4>
      </vt:variant>
      <vt:variant>
        <vt:i4>5</vt:i4>
      </vt:variant>
      <vt:variant>
        <vt:lpwstr>mailto:robin.merlier@undp.org</vt:lpwstr>
      </vt:variant>
      <vt:variant>
        <vt:lpwstr/>
      </vt:variant>
      <vt:variant>
        <vt:i4>2359380</vt:i4>
      </vt:variant>
      <vt:variant>
        <vt:i4>15</vt:i4>
      </vt:variant>
      <vt:variant>
        <vt:i4>0</vt:i4>
      </vt:variant>
      <vt:variant>
        <vt:i4>5</vt:i4>
      </vt:variant>
      <vt:variant>
        <vt:lpwstr>mailto:nancy.bennet@undp.org</vt:lpwstr>
      </vt:variant>
      <vt:variant>
        <vt:lpwstr/>
      </vt:variant>
      <vt:variant>
        <vt:i4>3080258</vt:i4>
      </vt:variant>
      <vt:variant>
        <vt:i4>12</vt:i4>
      </vt:variant>
      <vt:variant>
        <vt:i4>0</vt:i4>
      </vt:variant>
      <vt:variant>
        <vt:i4>5</vt:i4>
      </vt:variant>
      <vt:variant>
        <vt:lpwstr>mailto:querube.mora@undp.org</vt:lpwstr>
      </vt:variant>
      <vt:variant>
        <vt:lpwstr/>
      </vt:variant>
      <vt:variant>
        <vt:i4>5570623</vt:i4>
      </vt:variant>
      <vt:variant>
        <vt:i4>9</vt:i4>
      </vt:variant>
      <vt:variant>
        <vt:i4>0</vt:i4>
      </vt:variant>
      <vt:variant>
        <vt:i4>5</vt:i4>
      </vt:variant>
      <vt:variant>
        <vt:lpwstr>mailto:robin.merlier@undp.org</vt:lpwstr>
      </vt:variant>
      <vt:variant>
        <vt:lpwstr/>
      </vt:variant>
      <vt:variant>
        <vt:i4>5570623</vt:i4>
      </vt:variant>
      <vt:variant>
        <vt:i4>6</vt:i4>
      </vt:variant>
      <vt:variant>
        <vt:i4>0</vt:i4>
      </vt:variant>
      <vt:variant>
        <vt:i4>5</vt:i4>
      </vt:variant>
      <vt:variant>
        <vt:lpwstr>mailto:robin.merlier@undp.org</vt:lpwstr>
      </vt:variant>
      <vt:variant>
        <vt:lpwstr/>
      </vt:variant>
      <vt:variant>
        <vt:i4>7602198</vt:i4>
      </vt:variant>
      <vt:variant>
        <vt:i4>3</vt:i4>
      </vt:variant>
      <vt:variant>
        <vt:i4>0</vt:i4>
      </vt:variant>
      <vt:variant>
        <vt:i4>5</vt:i4>
      </vt:variant>
      <vt:variant>
        <vt:lpwstr>mailto:xiumei.zhang@undp.org</vt:lpwstr>
      </vt:variant>
      <vt:variant>
        <vt:lpwstr/>
      </vt:variant>
      <vt:variant>
        <vt:i4>5570623</vt:i4>
      </vt:variant>
      <vt:variant>
        <vt:i4>0</vt:i4>
      </vt:variant>
      <vt:variant>
        <vt:i4>0</vt:i4>
      </vt:variant>
      <vt:variant>
        <vt:i4>5</vt:i4>
      </vt:variant>
      <vt:variant>
        <vt:lpwstr>mailto:robin.merlier@undp.org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 Deliverable Description</dc:title>
  <dc:subject>Project Management</dc:subject>
  <dc:creator>borko.vulikic@undp.org</dc:creator>
  <cp:keywords/>
  <dc:description/>
  <cp:lastModifiedBy>Serdil Cevheri</cp:lastModifiedBy>
  <cp:revision>2</cp:revision>
  <cp:lastPrinted>2020-11-09T09:06:00Z</cp:lastPrinted>
  <dcterms:created xsi:type="dcterms:W3CDTF">2020-12-16T06:26:00Z</dcterms:created>
  <dcterms:modified xsi:type="dcterms:W3CDTF">2020-12-16T06:26:00Z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0x010100F075C04BA242A84ABD3293E3AD35CDA400AB50428DC784B44FAACCAA5FAE40C0590045B5E632B552204ABF0E616DD66BDA0F</vt:lpwstr>
  </property>
  <property fmtid="{D5CDD505-2E9C-101B-9397-08002B2CF9AE}" pid="3" name="_dlc_DocIdItemGuid">
    <vt:lpwstr>f72ed97e-957e-48a9-b941-ec5aaa1b3582</vt:lpwstr>
  </property>
  <property fmtid="{D5CDD505-2E9C-101B-9397-08002B2CF9AE}" pid="4" name="_dlc_DocId">
    <vt:lpwstr>KKKATZMDSDUY-340-120</vt:lpwstr>
  </property>
  <property fmtid="{D5CDD505-2E9C-101B-9397-08002B2CF9AE}" pid="5" name="_dlc_DocIdUrl">
    <vt:lpwstr>https://intranet.undp.org/unit/bpps/sdev/gef/_layouts/15/DocIdRedir.aspx?ID=KKKATZMDSDUY-340-120, KKKATZMDSDUY-340-120</vt:lpwstr>
  </property>
  <property fmtid="{D5CDD505-2E9C-101B-9397-08002B2CF9AE}" pid="6" name="Description0">
    <vt:lpwstr/>
  </property>
  <property fmtid="{D5CDD505-2E9C-101B-9397-08002B2CF9AE}" pid="7" name="Category">
    <vt:lpwstr>Concept Design Phase</vt:lpwstr>
  </property>
  <property fmtid="{D5CDD505-2E9C-101B-9397-08002B2CF9AE}" pid="8" name="UNDPCountry">
    <vt:lpwstr>1534;#Montenegro|d85d761c-cea4-4e32-ac56-69d90e1f6a7a</vt:lpwstr>
  </property>
  <property fmtid="{D5CDD505-2E9C-101B-9397-08002B2CF9AE}" pid="9" name="UNDPDocumentCategory">
    <vt:lpwstr/>
  </property>
  <property fmtid="{D5CDD505-2E9C-101B-9397-08002B2CF9AE}" pid="10" name="UN Languages">
    <vt:lpwstr>1;#English|7f98b732-4b5b-4b70-ba90-a0eff09b5d2d</vt:lpwstr>
  </property>
  <property fmtid="{D5CDD505-2E9C-101B-9397-08002B2CF9AE}" pid="11" name="Operating Unit0">
    <vt:lpwstr>1526;#MNE|9ee3332f-6fe8-4d8f-9979-fa72f0581153</vt:lpwstr>
  </property>
  <property fmtid="{D5CDD505-2E9C-101B-9397-08002B2CF9AE}" pid="12" name="Atlas Document Status">
    <vt:lpwstr>763;#Draft|121d40a5-e62e-4d42-82e4-d6d12003de0a</vt:lpwstr>
  </property>
  <property fmtid="{D5CDD505-2E9C-101B-9397-08002B2CF9AE}" pid="13" name="Atlas Document Type">
    <vt:lpwstr>1110;#Prodoc|099f975e-b4d9-4bba-a499-dbcc387c61ad</vt:lpwstr>
  </property>
  <property fmtid="{D5CDD505-2E9C-101B-9397-08002B2CF9AE}" pid="14" name="eRegFilingCodeMM">
    <vt:lpwstr/>
  </property>
  <property fmtid="{D5CDD505-2E9C-101B-9397-08002B2CF9AE}" pid="15" name="UndpUnitMM">
    <vt:lpwstr/>
  </property>
  <property fmtid="{D5CDD505-2E9C-101B-9397-08002B2CF9AE}" pid="16" name="UNDPFocusAreas">
    <vt:lpwstr>296;#Environment and Energy|507850c5-118d-4c78-99b1-c760df552b10</vt:lpwstr>
  </property>
  <property fmtid="{D5CDD505-2E9C-101B-9397-08002B2CF9AE}" pid="17" name="UndpDocTypeMM">
    <vt:lpwstr/>
  </property>
  <property fmtid="{D5CDD505-2E9C-101B-9397-08002B2CF9AE}" pid="18" name="DocumentSetDescription">
    <vt:lpwstr/>
  </property>
  <property fmtid="{D5CDD505-2E9C-101B-9397-08002B2CF9AE}" pid="19" name="UnitTaxHTField0">
    <vt:lpwstr/>
  </property>
  <property fmtid="{D5CDD505-2E9C-101B-9397-08002B2CF9AE}" pid="20" name="Unit">
    <vt:lpwstr/>
  </property>
  <property fmtid="{D5CDD505-2E9C-101B-9397-08002B2CF9AE}" pid="21" name="URL">
    <vt:lpwstr/>
  </property>
</Properties>
</file>